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5305E3" w:rsidP="00E820CE">
      <w:pPr>
        <w:pStyle w:val="BodyText"/>
        <w:tabs>
          <w:tab w:val="left" w:pos="2552"/>
        </w:tabs>
      </w:pPr>
      <w:r>
        <w:t>E</w:t>
      </w:r>
      <w:r w:rsidR="009831C0">
        <w:t>NAV</w:t>
      </w:r>
      <w:r w:rsidR="00B20031">
        <w:t>1</w:t>
      </w:r>
      <w:r>
        <w:t>5</w:t>
      </w:r>
      <w:r w:rsidR="0092692B">
        <w:tab/>
      </w:r>
      <w:r w:rsidR="00A0389B">
        <w:t>In</w:t>
      </w:r>
      <w:r>
        <w:t>put</w:t>
      </w:r>
      <w:r w:rsidR="00A0389B">
        <w:t xml:space="preserve"> </w:t>
      </w:r>
      <w:r w:rsidR="001C44A3">
        <w:t>paper</w:t>
      </w:r>
    </w:p>
    <w:p w:rsidR="00A446C9" w:rsidRDefault="00A446C9" w:rsidP="00E820CE">
      <w:pPr>
        <w:pStyle w:val="BodyText"/>
        <w:tabs>
          <w:tab w:val="left" w:pos="2552"/>
        </w:tabs>
      </w:pPr>
      <w:r>
        <w:t>Agenda item</w:t>
      </w:r>
      <w:r w:rsidR="001C44A3">
        <w:tab/>
      </w:r>
      <w:r w:rsidR="00A76B45">
        <w:t>12</w:t>
      </w:r>
      <w:bookmarkStart w:id="0" w:name="_GoBack"/>
      <w:bookmarkEnd w:id="0"/>
    </w:p>
    <w:p w:rsidR="005305E3" w:rsidRDefault="00A446C9" w:rsidP="00E820CE">
      <w:pPr>
        <w:pStyle w:val="BodyText"/>
        <w:tabs>
          <w:tab w:val="left" w:pos="2552"/>
        </w:tabs>
      </w:pPr>
      <w:r>
        <w:t>Task Number</w:t>
      </w:r>
      <w:r w:rsidR="001C44A3">
        <w:tab/>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D1775C" w:rsidP="00A446C9">
      <w:pPr>
        <w:pStyle w:val="Title"/>
      </w:pPr>
      <w:r>
        <w:t>Requirements for Resilient PNT</w:t>
      </w:r>
    </w:p>
    <w:p w:rsidR="00A446C9" w:rsidRDefault="00A446C9" w:rsidP="00A446C9">
      <w:pPr>
        <w:pStyle w:val="Heading1"/>
      </w:pPr>
      <w:r>
        <w:t>Summary</w:t>
      </w:r>
    </w:p>
    <w:p w:rsidR="00D1775C" w:rsidRDefault="00D1775C" w:rsidP="00D1775C">
      <w:pPr>
        <w:pStyle w:val="BodyText"/>
        <w:rPr>
          <w:lang w:eastAsia="de-DE"/>
        </w:rPr>
      </w:pPr>
      <w:r>
        <w:rPr>
          <w:lang w:eastAsia="de-DE"/>
        </w:rPr>
        <w:t xml:space="preserve">Reliable positioning is fundamental to e-Navigation. Position is required for almost every e-Navigation application and if it cannot be relied upon, </w:t>
      </w:r>
      <w:r w:rsidR="00E32AAD">
        <w:rPr>
          <w:lang w:eastAsia="de-DE"/>
        </w:rPr>
        <w:t>e-Navigation</w:t>
      </w:r>
      <w:r>
        <w:rPr>
          <w:lang w:eastAsia="de-DE"/>
        </w:rPr>
        <w:t xml:space="preserve"> will not work. There is consensus in the maritime sector on the need for Resilient Positioning Navigation and Timing (PNT), but not on how it is to be achieved. The annex to this paper sets out an approach to defining the requirements and proposes a method of assessing the various alternative methods of achieving them.</w:t>
      </w:r>
    </w:p>
    <w:p w:rsidR="001C44A3" w:rsidRDefault="00BD4E6F" w:rsidP="00B56BDF">
      <w:pPr>
        <w:pStyle w:val="Heading2"/>
      </w:pPr>
      <w:r>
        <w:t>Purpose</w:t>
      </w:r>
      <w:r w:rsidR="004D1D85">
        <w:t xml:space="preserve"> of the document</w:t>
      </w:r>
    </w:p>
    <w:p w:rsidR="00D1775C" w:rsidRDefault="001B6151" w:rsidP="00E55927">
      <w:pPr>
        <w:pStyle w:val="BodyText"/>
      </w:pPr>
      <w:r>
        <w:t>T</w:t>
      </w:r>
      <w:r w:rsidR="00BD4E6F">
        <w:t xml:space="preserve">he Committee </w:t>
      </w:r>
      <w:r>
        <w:t xml:space="preserve">is invited to </w:t>
      </w:r>
      <w:r w:rsidR="00186920">
        <w:t>consider</w:t>
      </w:r>
      <w:r w:rsidR="00D1775C">
        <w:t xml:space="preserve"> whether the method of assessing the Requirements for Resilient PNT set out in the Annex could be used as the basis for a submission to IMO NCSR2.</w:t>
      </w:r>
    </w:p>
    <w:p w:rsidR="00B56BDF" w:rsidRDefault="00B56BDF" w:rsidP="00B56BDF">
      <w:pPr>
        <w:pStyle w:val="Heading2"/>
      </w:pPr>
      <w:r>
        <w:t>Related documents</w:t>
      </w:r>
    </w:p>
    <w:p w:rsidR="00D1775C" w:rsidRDefault="00C32DE2" w:rsidP="00E55927">
      <w:pPr>
        <w:pStyle w:val="BodyText"/>
      </w:pPr>
      <w:proofErr w:type="gramStart"/>
      <w:r>
        <w:t>I</w:t>
      </w:r>
      <w:r w:rsidR="00D1775C">
        <w:t>MO e-navigation Strategy Implementation Plan.</w:t>
      </w:r>
      <w:proofErr w:type="gramEnd"/>
    </w:p>
    <w:p w:rsidR="00D1775C" w:rsidRDefault="00D1775C">
      <w:r>
        <w:br w:type="page"/>
      </w:r>
    </w:p>
    <w:p w:rsidR="00D1775C" w:rsidRDefault="00D1775C" w:rsidP="00E55927">
      <w:pPr>
        <w:pStyle w:val="BodyText"/>
      </w:pPr>
      <w:r>
        <w:lastRenderedPageBreak/>
        <w:t>ANNEX</w:t>
      </w:r>
    </w:p>
    <w:p w:rsidR="00D1775C" w:rsidRDefault="00D1775C" w:rsidP="00D1775C">
      <w:pPr>
        <w:spacing w:after="120"/>
        <w:rPr>
          <w:rFonts w:cs="Arial"/>
          <w:b/>
          <w:sz w:val="20"/>
          <w:szCs w:val="20"/>
        </w:rPr>
      </w:pPr>
      <w:r>
        <w:rPr>
          <w:rFonts w:cs="Arial"/>
          <w:b/>
          <w:sz w:val="20"/>
          <w:szCs w:val="20"/>
        </w:rPr>
        <w:t>1</w:t>
      </w:r>
      <w:r>
        <w:rPr>
          <w:rFonts w:cs="Arial"/>
          <w:b/>
          <w:sz w:val="20"/>
          <w:szCs w:val="20"/>
        </w:rPr>
        <w:tab/>
        <w:t>BACKGROUND</w:t>
      </w:r>
    </w:p>
    <w:p w:rsidR="00D1775C" w:rsidRDefault="00D1775C" w:rsidP="00D1775C">
      <w:pPr>
        <w:spacing w:after="120"/>
        <w:jc w:val="both"/>
        <w:rPr>
          <w:rFonts w:cs="Arial"/>
          <w:sz w:val="20"/>
          <w:szCs w:val="20"/>
        </w:rPr>
      </w:pPr>
      <w:r>
        <w:rPr>
          <w:rFonts w:cs="Arial"/>
          <w:sz w:val="20"/>
          <w:szCs w:val="20"/>
        </w:rPr>
        <w:t>At the 59</w:t>
      </w:r>
      <w:r>
        <w:rPr>
          <w:rFonts w:cs="Arial"/>
          <w:sz w:val="20"/>
          <w:szCs w:val="20"/>
          <w:vertAlign w:val="superscript"/>
        </w:rPr>
        <w:t>th</w:t>
      </w:r>
      <w:r>
        <w:rPr>
          <w:rFonts w:cs="Arial"/>
          <w:sz w:val="20"/>
          <w:szCs w:val="20"/>
        </w:rPr>
        <w:t xml:space="preserve"> Session of the IMO Sub Committee on Safety of Navigation (NAV 59), there was consensus in the e-Navigation Working Group on the need for Resilient Positioning Navigation and Timing (PNT). It was also agreed that requirements for Resilient PNT should be prepared as part of the Strategy Implementation Plan for e-Navigation. This paper has been prepared for consideration by bodies such as IALA as a possible approach to the assessment of systems and combinations of systems. The results of such an assessment could form the basis for discussion and possible submission of a report to IMO.</w:t>
      </w:r>
    </w:p>
    <w:p w:rsidR="00D1775C" w:rsidRDefault="00D1775C" w:rsidP="00D1775C">
      <w:pPr>
        <w:spacing w:after="120"/>
        <w:rPr>
          <w:rFonts w:cs="Arial"/>
          <w:sz w:val="20"/>
          <w:szCs w:val="20"/>
        </w:rPr>
      </w:pPr>
    </w:p>
    <w:p w:rsidR="00D1775C" w:rsidRDefault="00D1775C" w:rsidP="00D1775C">
      <w:pPr>
        <w:spacing w:after="120"/>
        <w:rPr>
          <w:rFonts w:cs="Arial"/>
          <w:b/>
          <w:sz w:val="20"/>
          <w:szCs w:val="20"/>
        </w:rPr>
      </w:pPr>
      <w:r>
        <w:rPr>
          <w:rFonts w:cs="Arial"/>
          <w:b/>
          <w:sz w:val="20"/>
          <w:szCs w:val="20"/>
        </w:rPr>
        <w:t>2</w:t>
      </w:r>
      <w:r>
        <w:rPr>
          <w:rFonts w:cs="Arial"/>
          <w:b/>
          <w:sz w:val="20"/>
          <w:szCs w:val="20"/>
        </w:rPr>
        <w:tab/>
        <w:t>APPROACH</w:t>
      </w:r>
    </w:p>
    <w:p w:rsidR="00D1775C" w:rsidRDefault="00D1775C" w:rsidP="00D1775C">
      <w:pPr>
        <w:jc w:val="both"/>
        <w:rPr>
          <w:rFonts w:cs="Arial"/>
          <w:sz w:val="20"/>
          <w:szCs w:val="20"/>
        </w:rPr>
      </w:pPr>
      <w:r>
        <w:rPr>
          <w:rFonts w:cs="Arial"/>
          <w:sz w:val="20"/>
          <w:szCs w:val="20"/>
        </w:rPr>
        <w:t xml:space="preserve">IMO Resolution </w:t>
      </w:r>
      <w:proofErr w:type="gramStart"/>
      <w:r>
        <w:rPr>
          <w:rFonts w:cs="Arial"/>
          <w:sz w:val="20"/>
          <w:szCs w:val="20"/>
        </w:rPr>
        <w:t>A.1046(</w:t>
      </w:r>
      <w:proofErr w:type="gramEnd"/>
      <w:r>
        <w:rPr>
          <w:rFonts w:cs="Arial"/>
          <w:sz w:val="20"/>
          <w:szCs w:val="20"/>
        </w:rPr>
        <w:t>27) does not distinguish between single systems that might meet the requirements by themselves and combinations of systems that might meet them together. Th</w:t>
      </w:r>
      <w:r w:rsidR="000F783C">
        <w:rPr>
          <w:rFonts w:cs="Arial"/>
          <w:sz w:val="20"/>
          <w:szCs w:val="20"/>
        </w:rPr>
        <w:t>e approach</w:t>
      </w:r>
      <w:r>
        <w:rPr>
          <w:rFonts w:cs="Arial"/>
          <w:sz w:val="20"/>
          <w:szCs w:val="20"/>
        </w:rPr>
        <w:t xml:space="preserve"> propose</w:t>
      </w:r>
      <w:r w:rsidR="000F783C">
        <w:rPr>
          <w:rFonts w:cs="Arial"/>
          <w:sz w:val="20"/>
          <w:szCs w:val="20"/>
        </w:rPr>
        <w:t>d here i</w:t>
      </w:r>
      <w:r>
        <w:rPr>
          <w:rFonts w:cs="Arial"/>
          <w:sz w:val="20"/>
          <w:szCs w:val="20"/>
        </w:rPr>
        <w:t>s that in addition to the parameters of availability, accuracy, integrity and continuity set out in A.1046, the limitations of each system should be assessed, such as vulnerability to interference, or restricted coverage. By this means complementary systems could be selected to ensure overall resiliency is provided. This approach of considering the WWRNS as a compendium of systems fits in with the planned development by IMO of a Multi-system Receiver Performance Standard, a generic standard that will cover different systems and combinations of systems – specifying what is required, not how it should be done.</w:t>
      </w:r>
    </w:p>
    <w:p w:rsidR="00D1775C" w:rsidRDefault="00D1775C" w:rsidP="00D1775C">
      <w:pPr>
        <w:rPr>
          <w:rFonts w:cs="Arial"/>
          <w:sz w:val="20"/>
          <w:szCs w:val="20"/>
        </w:rPr>
      </w:pPr>
    </w:p>
    <w:p w:rsidR="00D1775C" w:rsidRDefault="00D1775C" w:rsidP="00D1775C">
      <w:pPr>
        <w:rPr>
          <w:rFonts w:cs="Arial"/>
          <w:sz w:val="20"/>
          <w:szCs w:val="20"/>
        </w:rPr>
      </w:pPr>
    </w:p>
    <w:p w:rsidR="00D1775C" w:rsidRDefault="00D1775C" w:rsidP="00D1775C">
      <w:pPr>
        <w:spacing w:after="120"/>
        <w:rPr>
          <w:rFonts w:cs="Arial"/>
          <w:b/>
          <w:sz w:val="20"/>
          <w:szCs w:val="20"/>
        </w:rPr>
      </w:pPr>
      <w:r>
        <w:rPr>
          <w:rFonts w:cs="Arial"/>
          <w:b/>
          <w:sz w:val="20"/>
          <w:szCs w:val="20"/>
        </w:rPr>
        <w:t>3</w:t>
      </w:r>
      <w:r>
        <w:rPr>
          <w:rFonts w:cs="Arial"/>
          <w:b/>
          <w:sz w:val="20"/>
          <w:szCs w:val="20"/>
        </w:rPr>
        <w:tab/>
        <w:t>REQUIREMENTS</w:t>
      </w:r>
    </w:p>
    <w:p w:rsidR="00D1775C" w:rsidRDefault="00D1775C" w:rsidP="00D1775C">
      <w:pPr>
        <w:spacing w:after="120"/>
        <w:rPr>
          <w:rFonts w:cs="Arial"/>
          <w:sz w:val="20"/>
          <w:szCs w:val="20"/>
        </w:rPr>
      </w:pPr>
      <w:r>
        <w:rPr>
          <w:rFonts w:cs="Arial"/>
          <w:sz w:val="20"/>
          <w:szCs w:val="20"/>
        </w:rPr>
        <w:t>The following table summarises the requirements set out in Resolution A.1046: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418"/>
        <w:gridCol w:w="1393"/>
        <w:gridCol w:w="1300"/>
        <w:gridCol w:w="1418"/>
        <w:gridCol w:w="1417"/>
      </w:tblGrid>
      <w:tr w:rsidR="00D1775C" w:rsidTr="00D1775C">
        <w:tc>
          <w:tcPr>
            <w:tcW w:w="180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41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9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30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41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41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Update rate</w:t>
            </w:r>
          </w:p>
        </w:tc>
      </w:tr>
      <w:tr w:rsidR="00D1775C" w:rsidTr="00D1775C">
        <w:tc>
          <w:tcPr>
            <w:tcW w:w="180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41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100 m 95%</w:t>
            </w:r>
          </w:p>
        </w:tc>
        <w:tc>
          <w:tcPr>
            <w:tcW w:w="139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99.8 %</w:t>
            </w:r>
          </w:p>
        </w:tc>
        <w:tc>
          <w:tcPr>
            <w:tcW w:w="130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broadcast by MSI</w:t>
            </w:r>
          </w:p>
        </w:tc>
        <w:tc>
          <w:tcPr>
            <w:tcW w:w="141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2 sec</w:t>
            </w:r>
          </w:p>
        </w:tc>
      </w:tr>
      <w:tr w:rsidR="00D1775C" w:rsidTr="00D1775C">
        <w:trPr>
          <w:trHeight w:val="1178"/>
        </w:trPr>
        <w:tc>
          <w:tcPr>
            <w:tcW w:w="180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Harbours, harbour approaches, coastal waters</w:t>
            </w:r>
          </w:p>
        </w:tc>
        <w:tc>
          <w:tcPr>
            <w:tcW w:w="141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10 m 95%</w:t>
            </w:r>
          </w:p>
        </w:tc>
        <w:tc>
          <w:tcPr>
            <w:tcW w:w="139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99.8 %</w:t>
            </w:r>
          </w:p>
        </w:tc>
        <w:tc>
          <w:tcPr>
            <w:tcW w:w="130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broadcast                                      within 10 s</w:t>
            </w:r>
          </w:p>
        </w:tc>
        <w:tc>
          <w:tcPr>
            <w:tcW w:w="141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99.97% in 15 minutes</w:t>
            </w:r>
          </w:p>
        </w:tc>
        <w:tc>
          <w:tcPr>
            <w:tcW w:w="141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2 sec</w:t>
            </w:r>
          </w:p>
        </w:tc>
      </w:tr>
    </w:tbl>
    <w:p w:rsidR="00D1775C" w:rsidRDefault="00D1775C" w:rsidP="00D1775C">
      <w:pPr>
        <w:spacing w:after="120"/>
        <w:jc w:val="center"/>
        <w:rPr>
          <w:rFonts w:cs="Arial"/>
          <w:sz w:val="20"/>
          <w:szCs w:val="20"/>
        </w:rPr>
      </w:pPr>
      <w:proofErr w:type="gramStart"/>
      <w:r>
        <w:rPr>
          <w:rFonts w:cs="Arial"/>
          <w:sz w:val="20"/>
          <w:szCs w:val="20"/>
        </w:rPr>
        <w:t>Table 1.</w:t>
      </w:r>
      <w:proofErr w:type="gramEnd"/>
      <w:r>
        <w:rPr>
          <w:rFonts w:cs="Arial"/>
          <w:sz w:val="20"/>
          <w:szCs w:val="20"/>
        </w:rPr>
        <w:t xml:space="preserve"> WWRNS Requirements</w:t>
      </w:r>
    </w:p>
    <w:p w:rsidR="00E32AAD" w:rsidRDefault="00E32AAD" w:rsidP="00D1775C">
      <w:pPr>
        <w:spacing w:after="120"/>
        <w:jc w:val="center"/>
        <w:rPr>
          <w:rFonts w:cs="Arial"/>
          <w:sz w:val="20"/>
          <w:szCs w:val="20"/>
          <w:lang w:eastAsia="en-US"/>
        </w:rPr>
      </w:pPr>
    </w:p>
    <w:p w:rsidR="00D1775C" w:rsidRDefault="00D1775C" w:rsidP="00D1775C">
      <w:pPr>
        <w:spacing w:after="120"/>
        <w:rPr>
          <w:rFonts w:cs="Arial"/>
          <w:b/>
          <w:sz w:val="20"/>
          <w:szCs w:val="20"/>
        </w:rPr>
      </w:pPr>
      <w:r>
        <w:rPr>
          <w:rFonts w:cs="Arial"/>
          <w:b/>
          <w:sz w:val="20"/>
          <w:szCs w:val="20"/>
        </w:rPr>
        <w:t>4</w:t>
      </w:r>
      <w:r>
        <w:rPr>
          <w:rFonts w:cs="Arial"/>
          <w:b/>
          <w:sz w:val="20"/>
          <w:szCs w:val="20"/>
        </w:rPr>
        <w:tab/>
        <w:t>ASSESSMENTS</w:t>
      </w:r>
    </w:p>
    <w:p w:rsidR="00D1775C" w:rsidRDefault="00D1775C" w:rsidP="00D1775C">
      <w:pPr>
        <w:spacing w:after="120"/>
        <w:rPr>
          <w:rFonts w:cs="Arial"/>
          <w:sz w:val="20"/>
          <w:szCs w:val="20"/>
        </w:rPr>
      </w:pPr>
      <w:r>
        <w:rPr>
          <w:rFonts w:cs="Arial"/>
          <w:sz w:val="20"/>
          <w:szCs w:val="20"/>
        </w:rPr>
        <w:t>It is proposed that the following table should be completed during system analysis and used to assess single systems and combinations of systems against the requirements, with the additional column recording limitations, so that these can be mitigated by combining with other systems: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41"/>
        <w:gridCol w:w="1311"/>
        <w:gridCol w:w="1112"/>
        <w:gridCol w:w="1345"/>
        <w:gridCol w:w="1256"/>
        <w:gridCol w:w="1172"/>
      </w:tblGrid>
      <w:tr w:rsidR="00D1775C" w:rsidTr="000D34C2">
        <w:tc>
          <w:tcPr>
            <w:tcW w:w="19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4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112"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34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256"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Update rate</w:t>
            </w:r>
          </w:p>
        </w:tc>
        <w:tc>
          <w:tcPr>
            <w:tcW w:w="1172"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0D34C2">
        <w:tc>
          <w:tcPr>
            <w:tcW w:w="19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41"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311"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112"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345"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172"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r>
      <w:tr w:rsidR="00D1775C" w:rsidTr="000D34C2">
        <w:trPr>
          <w:trHeight w:val="701"/>
        </w:trPr>
        <w:tc>
          <w:tcPr>
            <w:tcW w:w="19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Harbours, harbour approaches, coastal waters</w:t>
            </w:r>
          </w:p>
        </w:tc>
        <w:tc>
          <w:tcPr>
            <w:tcW w:w="1241"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311"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112"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345"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256"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c>
          <w:tcPr>
            <w:tcW w:w="1172"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lang w:eastAsia="en-US"/>
              </w:rPr>
            </w:pPr>
          </w:p>
        </w:tc>
      </w:tr>
    </w:tbl>
    <w:p w:rsidR="00D1775C" w:rsidRDefault="00D1775C" w:rsidP="00D1775C">
      <w:pPr>
        <w:spacing w:after="120"/>
        <w:jc w:val="center"/>
        <w:rPr>
          <w:rFonts w:cs="Arial"/>
          <w:sz w:val="20"/>
          <w:szCs w:val="20"/>
          <w:lang w:eastAsia="en-US"/>
        </w:rPr>
      </w:pPr>
      <w:proofErr w:type="gramStart"/>
      <w:r>
        <w:rPr>
          <w:rFonts w:cs="Arial"/>
          <w:sz w:val="20"/>
          <w:szCs w:val="20"/>
        </w:rPr>
        <w:t>Table 2.</w:t>
      </w:r>
      <w:proofErr w:type="gramEnd"/>
      <w:r>
        <w:rPr>
          <w:rFonts w:cs="Arial"/>
          <w:sz w:val="20"/>
          <w:szCs w:val="20"/>
        </w:rPr>
        <w:t xml:space="preserve"> Assessment of systems</w:t>
      </w:r>
    </w:p>
    <w:p w:rsidR="00D1775C" w:rsidRDefault="00D1775C" w:rsidP="00D1775C">
      <w:pPr>
        <w:spacing w:after="120"/>
        <w:rPr>
          <w:rFonts w:cs="Arial"/>
          <w:b/>
          <w:sz w:val="20"/>
          <w:szCs w:val="20"/>
        </w:rPr>
      </w:pPr>
    </w:p>
    <w:p w:rsidR="00D1775C" w:rsidRDefault="00D1775C" w:rsidP="00D1775C">
      <w:pPr>
        <w:spacing w:after="120"/>
        <w:rPr>
          <w:rFonts w:cs="Arial"/>
          <w:b/>
          <w:sz w:val="20"/>
          <w:szCs w:val="20"/>
        </w:rPr>
      </w:pPr>
      <w:r>
        <w:rPr>
          <w:rFonts w:cs="Arial"/>
          <w:b/>
          <w:sz w:val="20"/>
          <w:szCs w:val="20"/>
        </w:rPr>
        <w:t>5</w:t>
      </w:r>
      <w:r>
        <w:rPr>
          <w:rFonts w:cs="Arial"/>
          <w:b/>
          <w:sz w:val="20"/>
          <w:szCs w:val="20"/>
        </w:rPr>
        <w:tab/>
        <w:t>ALTERNATIVES</w:t>
      </w:r>
    </w:p>
    <w:p w:rsidR="00D1775C" w:rsidRDefault="00D1775C" w:rsidP="00D1775C">
      <w:pPr>
        <w:spacing w:after="120"/>
        <w:jc w:val="both"/>
        <w:rPr>
          <w:rFonts w:cs="Arial"/>
          <w:sz w:val="20"/>
          <w:szCs w:val="20"/>
        </w:rPr>
      </w:pPr>
      <w:r>
        <w:rPr>
          <w:rFonts w:cs="Arial"/>
          <w:sz w:val="20"/>
          <w:szCs w:val="20"/>
        </w:rPr>
        <w:t xml:space="preserve">It is generally accepted that GNSS (GPS in the short term) will be the primary position and timing sensor for maritime navigation. The increasing availability of more than one GNSS (GPS, GLONASS, </w:t>
      </w:r>
      <w:proofErr w:type="spellStart"/>
      <w:r>
        <w:rPr>
          <w:rFonts w:cs="Arial"/>
          <w:sz w:val="20"/>
          <w:szCs w:val="20"/>
        </w:rPr>
        <w:t>Beidou</w:t>
      </w:r>
      <w:proofErr w:type="spellEnd"/>
      <w:r>
        <w:rPr>
          <w:rFonts w:cs="Arial"/>
          <w:sz w:val="20"/>
          <w:szCs w:val="20"/>
        </w:rPr>
        <w:t xml:space="preserve">, Galileo and others) will increase resilience and integrity. However, all these systems share the same failure modes, because they use the same frequency bands and have very low power signals. Therefore true resilience will only be achieved by the use of complementary, dissimilar systems, such as radar, </w:t>
      </w:r>
      <w:r w:rsidR="00E32AAD">
        <w:rPr>
          <w:rFonts w:cs="Arial"/>
          <w:sz w:val="20"/>
          <w:szCs w:val="20"/>
        </w:rPr>
        <w:t xml:space="preserve">or </w:t>
      </w:r>
      <w:r>
        <w:rPr>
          <w:rFonts w:cs="Arial"/>
          <w:sz w:val="20"/>
          <w:szCs w:val="20"/>
        </w:rPr>
        <w:t xml:space="preserve">low frequency, high power terrestrial systems, or autonomous </w:t>
      </w:r>
      <w:proofErr w:type="spellStart"/>
      <w:r>
        <w:rPr>
          <w:rFonts w:cs="Arial"/>
          <w:sz w:val="20"/>
          <w:szCs w:val="20"/>
        </w:rPr>
        <w:t>onboard</w:t>
      </w:r>
      <w:proofErr w:type="spellEnd"/>
      <w:r>
        <w:rPr>
          <w:rFonts w:cs="Arial"/>
          <w:sz w:val="20"/>
          <w:szCs w:val="20"/>
        </w:rPr>
        <w:t xml:space="preserve"> alternatives, such as inertial sensors.</w:t>
      </w:r>
    </w:p>
    <w:p w:rsidR="00D1775C" w:rsidRDefault="00D1775C" w:rsidP="00D1775C">
      <w:pPr>
        <w:spacing w:after="120"/>
        <w:jc w:val="both"/>
        <w:rPr>
          <w:rFonts w:cs="Arial"/>
          <w:sz w:val="20"/>
          <w:szCs w:val="20"/>
        </w:rPr>
      </w:pPr>
      <w:r>
        <w:rPr>
          <w:rFonts w:cs="Arial"/>
          <w:sz w:val="20"/>
          <w:szCs w:val="20"/>
        </w:rPr>
        <w:lastRenderedPageBreak/>
        <w:t>Some of these alternatives can be made available in the short to medium term, in parallel with the expansion of GNSS. Some have been demonstrated to work, but would need lengthy regulatory measures to become generally applicable. Others are likely to require considerable technical development before they can be accepted as practical and economic options for maritime use.</w:t>
      </w:r>
    </w:p>
    <w:p w:rsidR="00D1775C" w:rsidRDefault="00D1775C" w:rsidP="00D1775C">
      <w:pPr>
        <w:spacing w:after="120"/>
        <w:jc w:val="both"/>
        <w:rPr>
          <w:rFonts w:cs="Arial"/>
          <w:sz w:val="20"/>
          <w:szCs w:val="20"/>
        </w:rPr>
      </w:pPr>
      <w:r>
        <w:rPr>
          <w:rFonts w:cs="Arial"/>
          <w:sz w:val="20"/>
          <w:szCs w:val="20"/>
        </w:rPr>
        <w:t>For example, eLoran is a proven system, meeting the IMO requirements for harbour and harbour approach (Williams et al, 2013). However, it is not widely deployed at present. Studies have shown that ranging mode (R-mode) on DGPS beacons could provide a backup to GNSS, in areas where coverage of such beacons is good (Johnson et al, 2014). This system has still to undergo practical testing and the necessary regulatory measures have still to be put in place. Absolute positioning using solid-state radar and enhanced radar beacons has been shown to work technically, but the regulatory process needed to implement it would be lengthy (Ward et al, 2014). Options such as inertial sensors require considerable technical development before they have the necessary stability, at acceptable cost, to provide a maritime backup. Other autonomous alternatives such as quantum technologies are at a very early stage of development.</w:t>
      </w:r>
    </w:p>
    <w:p w:rsidR="000D34C2" w:rsidRDefault="00D1775C" w:rsidP="00D1775C">
      <w:pPr>
        <w:spacing w:after="120"/>
        <w:jc w:val="both"/>
        <w:rPr>
          <w:rFonts w:cs="Arial"/>
          <w:sz w:val="20"/>
          <w:szCs w:val="20"/>
        </w:rPr>
      </w:pPr>
      <w:r>
        <w:rPr>
          <w:rFonts w:cs="Arial"/>
          <w:sz w:val="20"/>
          <w:szCs w:val="20"/>
        </w:rPr>
        <w:t xml:space="preserve">The various combinations of options for achieving resilience would need to take into account the different stages of development, as illustrated in Figure 1. </w:t>
      </w:r>
    </w:p>
    <w:p w:rsidR="0046482B" w:rsidRDefault="00D1775C" w:rsidP="00E32AAD">
      <w:pPr>
        <w:spacing w:after="120"/>
        <w:jc w:val="both"/>
        <w:rPr>
          <w:rFonts w:cs="Arial"/>
          <w:sz w:val="20"/>
          <w:szCs w:val="20"/>
        </w:rPr>
      </w:pPr>
      <w:r>
        <w:rPr>
          <w:rFonts w:cs="Arial"/>
          <w:sz w:val="20"/>
          <w:szCs w:val="20"/>
        </w:rPr>
        <w:t xml:space="preserve">  </w:t>
      </w:r>
      <w:r>
        <w:rPr>
          <w:rFonts w:cs="Arial"/>
          <w:b/>
          <w:noProof/>
          <w:sz w:val="20"/>
          <w:szCs w:val="20"/>
          <w:lang w:val="en-IE" w:eastAsia="en-IE"/>
        </w:rPr>
        <w:drawing>
          <wp:inline distT="0" distB="0" distL="0" distR="0" wp14:anchorId="56DD4FAB" wp14:editId="034632F5">
            <wp:extent cx="5724525" cy="3657600"/>
            <wp:effectExtent l="0" t="0" r="9525" b="0"/>
            <wp:docPr id="1" name="Picture 1" descr="Resilient PNT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ilient PNT 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3657600"/>
                    </a:xfrm>
                    <a:prstGeom prst="rect">
                      <a:avLst/>
                    </a:prstGeom>
                    <a:noFill/>
                    <a:ln>
                      <a:noFill/>
                    </a:ln>
                  </pic:spPr>
                </pic:pic>
              </a:graphicData>
            </a:graphic>
          </wp:inline>
        </w:drawing>
      </w:r>
      <w:r>
        <w:rPr>
          <w:rFonts w:cs="Arial"/>
          <w:sz w:val="20"/>
          <w:szCs w:val="20"/>
        </w:rPr>
        <w:tab/>
      </w:r>
    </w:p>
    <w:p w:rsidR="00D1775C" w:rsidRDefault="00D1775C" w:rsidP="0046482B">
      <w:pPr>
        <w:spacing w:after="120"/>
        <w:jc w:val="center"/>
        <w:rPr>
          <w:rFonts w:cs="Arial"/>
          <w:sz w:val="20"/>
          <w:szCs w:val="20"/>
        </w:rPr>
      </w:pPr>
      <w:proofErr w:type="gramStart"/>
      <w:r>
        <w:rPr>
          <w:rFonts w:cs="Arial"/>
          <w:sz w:val="20"/>
          <w:szCs w:val="20"/>
        </w:rPr>
        <w:t>Figure 1.</w:t>
      </w:r>
      <w:proofErr w:type="gramEnd"/>
      <w:r>
        <w:rPr>
          <w:rFonts w:cs="Arial"/>
          <w:sz w:val="20"/>
          <w:szCs w:val="20"/>
        </w:rPr>
        <w:t xml:space="preserve"> Indicative timeline for Resilient PNT</w:t>
      </w:r>
    </w:p>
    <w:p w:rsidR="000D34C2" w:rsidRDefault="000D34C2" w:rsidP="00D1775C">
      <w:pPr>
        <w:spacing w:after="120"/>
        <w:rPr>
          <w:rFonts w:cs="Arial"/>
          <w:b/>
          <w:sz w:val="20"/>
          <w:szCs w:val="20"/>
        </w:rPr>
      </w:pPr>
    </w:p>
    <w:p w:rsidR="00D1775C" w:rsidRDefault="00D1775C" w:rsidP="00D1775C">
      <w:pPr>
        <w:spacing w:after="120"/>
        <w:rPr>
          <w:rFonts w:cs="Arial"/>
          <w:b/>
          <w:sz w:val="20"/>
          <w:szCs w:val="20"/>
        </w:rPr>
      </w:pPr>
      <w:r>
        <w:rPr>
          <w:rFonts w:cs="Arial"/>
          <w:b/>
          <w:sz w:val="20"/>
          <w:szCs w:val="20"/>
        </w:rPr>
        <w:t>6</w:t>
      </w:r>
      <w:r>
        <w:rPr>
          <w:rFonts w:cs="Arial"/>
          <w:b/>
          <w:sz w:val="20"/>
          <w:szCs w:val="20"/>
        </w:rPr>
        <w:tab/>
        <w:t>EXAMPLES</w:t>
      </w:r>
    </w:p>
    <w:p w:rsidR="00D1775C" w:rsidRDefault="00D1775C" w:rsidP="00D1775C">
      <w:pPr>
        <w:spacing w:after="120"/>
        <w:jc w:val="both"/>
        <w:rPr>
          <w:rFonts w:cs="Arial"/>
          <w:sz w:val="20"/>
          <w:szCs w:val="20"/>
        </w:rPr>
      </w:pPr>
      <w:r>
        <w:rPr>
          <w:rFonts w:cs="Arial"/>
          <w:b/>
          <w:sz w:val="20"/>
          <w:szCs w:val="20"/>
        </w:rPr>
        <w:t>T</w:t>
      </w:r>
      <w:r>
        <w:rPr>
          <w:rFonts w:cs="Arial"/>
          <w:sz w:val="20"/>
          <w:szCs w:val="20"/>
        </w:rPr>
        <w:t>he following tables show assessment results for systems already deployed, near to deployment, or for which technical performance has been demonstrated – Green indicates that requirements can be met, Red that they cannot.</w:t>
      </w:r>
    </w:p>
    <w:p w:rsidR="00D1775C" w:rsidRDefault="00D1775C" w:rsidP="00D1775C">
      <w:pPr>
        <w:spacing w:after="120"/>
        <w:rPr>
          <w:rFonts w:cs="Arial"/>
          <w:b/>
          <w:sz w:val="20"/>
          <w:szCs w:val="20"/>
        </w:rPr>
      </w:pPr>
      <w:r>
        <w:rPr>
          <w:rFonts w:cs="Arial"/>
          <w:b/>
          <w:sz w:val="20"/>
          <w:szCs w:val="20"/>
        </w:rPr>
        <w:t>6.1</w:t>
      </w:r>
      <w:r>
        <w:rPr>
          <w:rFonts w:cs="Arial"/>
          <w:b/>
          <w:sz w:val="20"/>
          <w:szCs w:val="20"/>
        </w:rPr>
        <w:tab/>
        <w:t>GPS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345"/>
        <w:gridCol w:w="1151"/>
        <w:gridCol w:w="1378"/>
      </w:tblGrid>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Update rate</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broadcast by MSI or RAIM</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Vulnerable to interference</w:t>
            </w:r>
          </w:p>
        </w:tc>
      </w:tr>
      <w:tr w:rsidR="00D1775C" w:rsidTr="0046482B">
        <w:trPr>
          <w:trHeight w:val="51"/>
        </w:trPr>
        <w:tc>
          <w:tcPr>
            <w:tcW w:w="1603"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broadcast                                      by MSI (&gt;10s)</w:t>
            </w:r>
          </w:p>
          <w:p w:rsidR="00D1775C" w:rsidRDefault="00D1775C" w:rsidP="0046482B">
            <w:pPr>
              <w:rPr>
                <w:rFonts w:cs="Arial"/>
                <w:color w:val="00B05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sz w:val="20"/>
                <w:szCs w:val="20"/>
              </w:rPr>
            </w:pPr>
            <w:r>
              <w:rPr>
                <w:rFonts w:cs="Arial"/>
                <w:sz w:val="20"/>
                <w:szCs w:val="20"/>
              </w:rPr>
              <w:t>1-1x10-5/hr</w:t>
            </w:r>
          </w:p>
          <w:p w:rsidR="00D1775C" w:rsidRDefault="00D1775C" w:rsidP="0046482B">
            <w:pPr>
              <w:spacing w:after="120"/>
              <w:rPr>
                <w:rFonts w:cs="Arial"/>
                <w:sz w:val="20"/>
                <w:szCs w:val="20"/>
                <w:lang w:eastAsia="en-US"/>
              </w:rPr>
            </w:pPr>
            <w:r>
              <w:rPr>
                <w:rFonts w:cs="Arial"/>
                <w:color w:val="00B050"/>
                <w:sz w:val="20"/>
                <w:szCs w:val="20"/>
              </w:rPr>
              <w:t xml:space="preserve">=99.99975% in15 </w:t>
            </w:r>
            <w:proofErr w:type="spellStart"/>
            <w:r>
              <w:rPr>
                <w:rFonts w:cs="Arial"/>
                <w:color w:val="00B050"/>
                <w:sz w:val="20"/>
                <w:szCs w:val="20"/>
              </w:rPr>
              <w:t>mins</w:t>
            </w:r>
            <w:proofErr w:type="spellEnd"/>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Vulnerable to interference</w:t>
            </w:r>
          </w:p>
        </w:tc>
      </w:tr>
    </w:tbl>
    <w:p w:rsidR="00D1775C" w:rsidRDefault="00D1775C" w:rsidP="00D1775C">
      <w:pPr>
        <w:spacing w:after="120"/>
        <w:rPr>
          <w:rFonts w:cs="Arial"/>
          <w:sz w:val="20"/>
          <w:szCs w:val="20"/>
          <w:lang w:eastAsia="en-US"/>
        </w:rPr>
      </w:pPr>
      <w:proofErr w:type="gramStart"/>
      <w:r>
        <w:rPr>
          <w:rFonts w:cs="Arial"/>
          <w:sz w:val="20"/>
          <w:szCs w:val="20"/>
        </w:rPr>
        <w:t>Table 3.</w:t>
      </w:r>
      <w:proofErr w:type="gramEnd"/>
      <w:r>
        <w:rPr>
          <w:rFonts w:cs="Arial"/>
          <w:sz w:val="20"/>
          <w:szCs w:val="20"/>
        </w:rPr>
        <w:t xml:space="preserve"> </w:t>
      </w:r>
      <w:proofErr w:type="gramStart"/>
      <w:r>
        <w:rPr>
          <w:rFonts w:cs="Arial"/>
          <w:sz w:val="20"/>
          <w:szCs w:val="20"/>
        </w:rPr>
        <w:t>GPS.</w:t>
      </w:r>
      <w:proofErr w:type="gramEnd"/>
      <w:r>
        <w:rPr>
          <w:rFonts w:cs="Arial"/>
          <w:sz w:val="20"/>
          <w:szCs w:val="20"/>
        </w:rPr>
        <w:t xml:space="preserve"> Source: FRP 2012   </w:t>
      </w:r>
    </w:p>
    <w:p w:rsidR="00D1775C" w:rsidRDefault="00D1775C" w:rsidP="00D1775C">
      <w:pPr>
        <w:spacing w:after="120"/>
        <w:rPr>
          <w:rFonts w:cs="Arial"/>
          <w:b/>
          <w:sz w:val="20"/>
          <w:szCs w:val="20"/>
        </w:rPr>
      </w:pPr>
    </w:p>
    <w:p w:rsidR="00D1775C" w:rsidRDefault="00D1775C" w:rsidP="00D1775C">
      <w:pPr>
        <w:spacing w:after="120"/>
        <w:rPr>
          <w:rFonts w:cs="Arial"/>
          <w:b/>
          <w:sz w:val="20"/>
          <w:szCs w:val="20"/>
        </w:rPr>
      </w:pPr>
      <w:r>
        <w:rPr>
          <w:rFonts w:cs="Arial"/>
          <w:b/>
          <w:sz w:val="20"/>
          <w:szCs w:val="20"/>
        </w:rPr>
        <w:t>6.2</w:t>
      </w:r>
      <w:r>
        <w:rPr>
          <w:rFonts w:cs="Arial"/>
          <w:b/>
          <w:sz w:val="20"/>
          <w:szCs w:val="20"/>
        </w:rPr>
        <w:tab/>
        <w:t>GLONASS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6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00B050"/>
                <w:sz w:val="20"/>
                <w:szCs w:val="20"/>
                <w:lang w:eastAsia="en-US"/>
              </w:rPr>
            </w:pPr>
            <w:r>
              <w:rPr>
                <w:rFonts w:cs="Arial"/>
                <w:color w:val="00B050"/>
                <w:sz w:val="20"/>
                <w:szCs w:val="20"/>
              </w:rPr>
              <w:t>broadcast by MSI</w:t>
            </w:r>
          </w:p>
          <w:p w:rsidR="00D1775C" w:rsidRDefault="00D1775C">
            <w:pPr>
              <w:spacing w:after="120"/>
              <w:rPr>
                <w:rFonts w:cs="Arial"/>
                <w:color w:val="00B05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Vulnerable to interference</w:t>
            </w:r>
          </w:p>
        </w:tc>
      </w:tr>
      <w:tr w:rsidR="00D1775C" w:rsidTr="0046482B">
        <w:trPr>
          <w:trHeight w:val="950"/>
        </w:trPr>
        <w:tc>
          <w:tcPr>
            <w:tcW w:w="1603"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00B050"/>
                <w:sz w:val="20"/>
                <w:szCs w:val="20"/>
                <w:lang w:eastAsia="en-US"/>
              </w:rPr>
            </w:pPr>
            <w:r>
              <w:rPr>
                <w:rFonts w:cs="Arial"/>
                <w:color w:val="00B050"/>
                <w:sz w:val="20"/>
                <w:szCs w:val="20"/>
              </w:rPr>
              <w:t>6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99%</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broadcast                                      by MSI (&gt;10s)</w:t>
            </w:r>
          </w:p>
          <w:p w:rsidR="00D1775C" w:rsidRDefault="00D1775C" w:rsidP="0046482B">
            <w:pPr>
              <w:rPr>
                <w:rFonts w:cs="Arial"/>
                <w:color w:val="FF000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sz w:val="20"/>
                <w:szCs w:val="20"/>
                <w:lang w:eastAsia="en-US"/>
              </w:rPr>
            </w:pPr>
            <w:r>
              <w:rPr>
                <w:rFonts w:cs="Arial"/>
                <w:sz w:val="20"/>
                <w:szCs w:val="20"/>
              </w:rPr>
              <w:t>?</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Vulnerable to interference</w:t>
            </w:r>
          </w:p>
        </w:tc>
      </w:tr>
    </w:tbl>
    <w:p w:rsidR="00D1775C" w:rsidRDefault="00D1775C" w:rsidP="00D1775C">
      <w:pPr>
        <w:spacing w:after="120"/>
        <w:jc w:val="center"/>
        <w:rPr>
          <w:rFonts w:cs="Arial"/>
          <w:sz w:val="20"/>
          <w:szCs w:val="20"/>
          <w:lang w:eastAsia="en-US"/>
        </w:rPr>
      </w:pPr>
      <w:proofErr w:type="gramStart"/>
      <w:r>
        <w:rPr>
          <w:rFonts w:cs="Arial"/>
          <w:sz w:val="20"/>
          <w:szCs w:val="20"/>
        </w:rPr>
        <w:t>Table 4.</w:t>
      </w:r>
      <w:proofErr w:type="gramEnd"/>
      <w:r>
        <w:rPr>
          <w:rFonts w:cs="Arial"/>
          <w:sz w:val="20"/>
          <w:szCs w:val="20"/>
        </w:rPr>
        <w:t xml:space="preserve"> </w:t>
      </w:r>
      <w:proofErr w:type="gramStart"/>
      <w:r>
        <w:rPr>
          <w:rFonts w:cs="Arial"/>
          <w:sz w:val="20"/>
          <w:szCs w:val="20"/>
        </w:rPr>
        <w:t>GLONASS.</w:t>
      </w:r>
      <w:proofErr w:type="gramEnd"/>
      <w:r>
        <w:rPr>
          <w:rFonts w:cs="Arial"/>
          <w:sz w:val="20"/>
          <w:szCs w:val="20"/>
        </w:rPr>
        <w:t xml:space="preserve"> Source: Russian Federal Space Agency, IAC website</w:t>
      </w:r>
    </w:p>
    <w:p w:rsidR="00D1775C" w:rsidRDefault="00D1775C" w:rsidP="00D1775C">
      <w:pPr>
        <w:spacing w:after="120"/>
        <w:rPr>
          <w:rFonts w:cs="Arial"/>
          <w:sz w:val="20"/>
          <w:szCs w:val="20"/>
        </w:rPr>
      </w:pPr>
    </w:p>
    <w:p w:rsidR="00D1775C" w:rsidRDefault="00D1775C" w:rsidP="00D1775C">
      <w:pPr>
        <w:spacing w:after="120"/>
        <w:rPr>
          <w:rFonts w:cs="Arial"/>
          <w:b/>
          <w:sz w:val="20"/>
          <w:szCs w:val="20"/>
        </w:rPr>
      </w:pPr>
      <w:r>
        <w:rPr>
          <w:rFonts w:cs="Arial"/>
          <w:b/>
          <w:sz w:val="20"/>
          <w:szCs w:val="20"/>
        </w:rPr>
        <w:t>6.3</w:t>
      </w:r>
      <w:r>
        <w:rPr>
          <w:rFonts w:cs="Arial"/>
          <w:b/>
          <w:sz w:val="20"/>
          <w:szCs w:val="20"/>
        </w:rPr>
        <w:tab/>
        <w:t>GPS/GLONASS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 2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100 %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00B050"/>
                <w:sz w:val="20"/>
                <w:szCs w:val="20"/>
                <w:lang w:eastAsia="en-US"/>
              </w:rPr>
            </w:pPr>
            <w:r>
              <w:rPr>
                <w:rFonts w:cs="Arial"/>
                <w:color w:val="00B050"/>
                <w:sz w:val="20"/>
                <w:szCs w:val="20"/>
              </w:rPr>
              <w:t>broadcast by MSI</w:t>
            </w:r>
          </w:p>
          <w:p w:rsidR="00D1775C" w:rsidRDefault="00D1775C" w:rsidP="0046482B">
            <w:pPr>
              <w:rPr>
                <w:rFonts w:cs="Arial"/>
                <w:color w:val="00B05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Vulnerable to interference</w:t>
            </w:r>
          </w:p>
        </w:tc>
      </w:tr>
      <w:tr w:rsidR="00D1775C" w:rsidTr="0046482B">
        <w:trPr>
          <w:trHeight w:val="980"/>
        </w:trPr>
        <w:tc>
          <w:tcPr>
            <w:tcW w:w="1603"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 2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100 %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broadcast by MSI (&gt;10s)</w:t>
            </w:r>
          </w:p>
          <w:p w:rsidR="00D1775C" w:rsidRDefault="00D1775C" w:rsidP="0046482B">
            <w:pPr>
              <w:rPr>
                <w:rFonts w:cs="Arial"/>
                <w:color w:val="00B050"/>
                <w:sz w:val="20"/>
                <w:szCs w:val="20"/>
                <w:lang w:eastAsia="en-US"/>
              </w:rPr>
            </w:pPr>
            <w:r>
              <w:rPr>
                <w:rFonts w:cs="Arial"/>
                <w:color w:val="00B050"/>
                <w:sz w:val="20"/>
                <w:szCs w:val="20"/>
              </w:rPr>
              <w:t>or RAIM</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color w:val="00B050"/>
                <w:sz w:val="20"/>
                <w:szCs w:val="20"/>
              </w:rPr>
              <w:t xml:space="preserve">99.99975% in15 </w:t>
            </w:r>
            <w:proofErr w:type="spellStart"/>
            <w:r>
              <w:rPr>
                <w:rFonts w:cs="Arial"/>
                <w:color w:val="00B050"/>
                <w:sz w:val="20"/>
                <w:szCs w:val="20"/>
              </w:rPr>
              <w:t>mins</w:t>
            </w:r>
            <w:proofErr w:type="spellEnd"/>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Vulnerable to interference</w:t>
            </w:r>
          </w:p>
        </w:tc>
      </w:tr>
    </w:tbl>
    <w:p w:rsidR="00D1775C" w:rsidRDefault="00D1775C" w:rsidP="00D1775C">
      <w:pPr>
        <w:spacing w:after="120"/>
        <w:jc w:val="center"/>
        <w:rPr>
          <w:rFonts w:cs="Arial"/>
          <w:sz w:val="20"/>
          <w:szCs w:val="20"/>
          <w:lang w:eastAsia="en-US"/>
        </w:rPr>
      </w:pPr>
      <w:proofErr w:type="gramStart"/>
      <w:r>
        <w:rPr>
          <w:rFonts w:cs="Arial"/>
          <w:sz w:val="20"/>
          <w:szCs w:val="20"/>
        </w:rPr>
        <w:t>Table 5.</w:t>
      </w:r>
      <w:proofErr w:type="gramEnd"/>
      <w:r>
        <w:rPr>
          <w:rFonts w:cs="Arial"/>
          <w:sz w:val="20"/>
          <w:szCs w:val="20"/>
        </w:rPr>
        <w:t xml:space="preserve"> </w:t>
      </w:r>
      <w:proofErr w:type="gramStart"/>
      <w:r>
        <w:rPr>
          <w:rFonts w:cs="Arial"/>
          <w:sz w:val="20"/>
          <w:szCs w:val="20"/>
        </w:rPr>
        <w:t>GPS/GLONASS.</w:t>
      </w:r>
      <w:proofErr w:type="gramEnd"/>
      <w:r>
        <w:rPr>
          <w:rFonts w:cs="Arial"/>
          <w:sz w:val="20"/>
          <w:szCs w:val="20"/>
        </w:rPr>
        <w:t xml:space="preserve"> Source: NSL (2013)</w:t>
      </w:r>
    </w:p>
    <w:p w:rsidR="00D1775C" w:rsidRDefault="00D1775C" w:rsidP="00D1775C">
      <w:pPr>
        <w:spacing w:after="120"/>
        <w:rPr>
          <w:rFonts w:cs="Arial"/>
          <w:b/>
          <w:sz w:val="20"/>
          <w:szCs w:val="20"/>
        </w:rPr>
      </w:pPr>
    </w:p>
    <w:p w:rsidR="00D1775C" w:rsidRDefault="00D1775C" w:rsidP="00D1775C">
      <w:pPr>
        <w:spacing w:after="120"/>
        <w:rPr>
          <w:rFonts w:cs="Arial"/>
          <w:b/>
          <w:sz w:val="20"/>
          <w:szCs w:val="20"/>
        </w:rPr>
      </w:pPr>
      <w:r>
        <w:rPr>
          <w:rFonts w:cs="Arial"/>
          <w:b/>
          <w:sz w:val="20"/>
          <w:szCs w:val="20"/>
        </w:rPr>
        <w:t>6.4</w:t>
      </w:r>
      <w:r>
        <w:rPr>
          <w:rFonts w:cs="Arial"/>
          <w:b/>
          <w:sz w:val="20"/>
          <w:szCs w:val="20"/>
        </w:rPr>
        <w:tab/>
        <w:t xml:space="preserve">GPS/WAAS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 </w:t>
            </w: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Vulnerable to interference</w:t>
            </w:r>
          </w:p>
        </w:tc>
      </w:tr>
      <w:tr w:rsidR="00D1775C" w:rsidTr="00D1775C">
        <w:trPr>
          <w:trHeight w:val="1178"/>
        </w:trPr>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2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99.99975% in15 </w:t>
            </w:r>
            <w:proofErr w:type="spellStart"/>
            <w:r>
              <w:rPr>
                <w:rFonts w:cs="Arial"/>
                <w:color w:val="00B050"/>
                <w:sz w:val="20"/>
                <w:szCs w:val="20"/>
              </w:rPr>
              <w:t>mins</w:t>
            </w:r>
            <w:proofErr w:type="spellEnd"/>
            <w:r>
              <w:rPr>
                <w:rFonts w:cs="Arial"/>
                <w:color w:val="00B050"/>
                <w:sz w:val="20"/>
                <w:szCs w:val="20"/>
              </w:rPr>
              <w:t xml:space="preserve"> </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Vulnerable to interference</w:t>
            </w:r>
          </w:p>
          <w:p w:rsidR="00D1775C" w:rsidRDefault="00D1775C" w:rsidP="0046482B">
            <w:pPr>
              <w:rPr>
                <w:rFonts w:cs="Arial"/>
                <w:color w:val="FF0000"/>
                <w:sz w:val="20"/>
                <w:szCs w:val="20"/>
                <w:lang w:eastAsia="en-US"/>
              </w:rPr>
            </w:pPr>
            <w:r>
              <w:rPr>
                <w:rFonts w:cs="Arial"/>
                <w:color w:val="FF0000"/>
                <w:sz w:val="20"/>
                <w:szCs w:val="20"/>
              </w:rPr>
              <w:t xml:space="preserve">No polar coverage </w:t>
            </w:r>
          </w:p>
        </w:tc>
      </w:tr>
    </w:tbl>
    <w:p w:rsidR="00D1775C" w:rsidRDefault="00D1775C" w:rsidP="00D1775C">
      <w:pPr>
        <w:spacing w:after="120"/>
        <w:jc w:val="center"/>
        <w:rPr>
          <w:rFonts w:cs="Arial"/>
          <w:sz w:val="20"/>
          <w:szCs w:val="20"/>
        </w:rPr>
      </w:pPr>
      <w:proofErr w:type="gramStart"/>
      <w:r>
        <w:rPr>
          <w:rFonts w:cs="Arial"/>
          <w:sz w:val="20"/>
          <w:szCs w:val="20"/>
        </w:rPr>
        <w:t>Table 6.</w:t>
      </w:r>
      <w:proofErr w:type="gramEnd"/>
      <w:r>
        <w:rPr>
          <w:rFonts w:cs="Arial"/>
          <w:sz w:val="20"/>
          <w:szCs w:val="20"/>
        </w:rPr>
        <w:t xml:space="preserve"> </w:t>
      </w:r>
      <w:proofErr w:type="gramStart"/>
      <w:r>
        <w:rPr>
          <w:rFonts w:cs="Arial"/>
          <w:sz w:val="20"/>
          <w:szCs w:val="20"/>
        </w:rPr>
        <w:t>GPS/WAAS.</w:t>
      </w:r>
      <w:proofErr w:type="gramEnd"/>
      <w:r>
        <w:rPr>
          <w:rFonts w:cs="Arial"/>
          <w:sz w:val="20"/>
          <w:szCs w:val="20"/>
        </w:rPr>
        <w:t xml:space="preserve"> Source: FRP 2012 </w:t>
      </w:r>
    </w:p>
    <w:p w:rsidR="000D34C2" w:rsidRDefault="000D34C2" w:rsidP="00D1775C">
      <w:pPr>
        <w:spacing w:after="120"/>
        <w:jc w:val="center"/>
        <w:rPr>
          <w:rFonts w:cs="Arial"/>
          <w:sz w:val="20"/>
          <w:szCs w:val="20"/>
          <w:lang w:eastAsia="en-US"/>
        </w:rPr>
      </w:pPr>
    </w:p>
    <w:p w:rsidR="00D1775C" w:rsidRDefault="00D1775C" w:rsidP="00D1775C">
      <w:pPr>
        <w:spacing w:after="120"/>
        <w:rPr>
          <w:rFonts w:cs="Arial"/>
          <w:b/>
          <w:sz w:val="20"/>
          <w:szCs w:val="20"/>
        </w:rPr>
      </w:pPr>
      <w:r>
        <w:rPr>
          <w:rFonts w:cs="Arial"/>
          <w:b/>
          <w:sz w:val="20"/>
          <w:szCs w:val="20"/>
        </w:rPr>
        <w:t>6.5</w:t>
      </w:r>
      <w:r>
        <w:rPr>
          <w:rFonts w:cs="Arial"/>
          <w:b/>
          <w:sz w:val="20"/>
          <w:szCs w:val="20"/>
        </w:rPr>
        <w:tab/>
        <w:t>GPS/DGPS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257"/>
        <w:gridCol w:w="1319"/>
        <w:gridCol w:w="1237"/>
        <w:gridCol w:w="1297"/>
        <w:gridCol w:w="1151"/>
        <w:gridCol w:w="1378"/>
      </w:tblGrid>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 xml:space="preserve">Update </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c>
          <w:tcPr>
            <w:tcW w:w="1603"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w:t>
            </w:r>
            <w:r>
              <w:rPr>
                <w:rFonts w:cs="Arial"/>
                <w:sz w:val="20"/>
                <w:szCs w:val="20"/>
              </w:rPr>
              <w:t>N/A</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Vulnerable to interference</w:t>
            </w:r>
          </w:p>
        </w:tc>
      </w:tr>
      <w:tr w:rsidR="00D1775C" w:rsidTr="0046482B">
        <w:trPr>
          <w:trHeight w:val="961"/>
        </w:trPr>
        <w:tc>
          <w:tcPr>
            <w:tcW w:w="1603"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sz w:val="20"/>
                <w:szCs w:val="20"/>
                <w:lang w:eastAsia="en-US"/>
              </w:rPr>
            </w:pPr>
            <w:r>
              <w:rPr>
                <w:rFonts w:cs="Arial"/>
                <w:sz w:val="20"/>
                <w:szCs w:val="20"/>
              </w:rPr>
              <w:t>Harbours, harbour approaches, coastal waters</w:t>
            </w:r>
          </w:p>
        </w:tc>
        <w:tc>
          <w:tcPr>
            <w:tcW w:w="125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1-2 m 95%</w:t>
            </w:r>
          </w:p>
        </w:tc>
        <w:tc>
          <w:tcPr>
            <w:tcW w:w="1319"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FF0000"/>
                <w:sz w:val="20"/>
                <w:szCs w:val="20"/>
              </w:rPr>
              <w:t>99 %</w:t>
            </w:r>
          </w:p>
        </w:tc>
        <w:tc>
          <w:tcPr>
            <w:tcW w:w="123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00B050"/>
                <w:sz w:val="20"/>
                <w:szCs w:val="20"/>
              </w:rPr>
              <w:t>broadcast within 6s</w:t>
            </w:r>
          </w:p>
        </w:tc>
        <w:tc>
          <w:tcPr>
            <w:tcW w:w="129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99.9875% </w:t>
            </w:r>
          </w:p>
        </w:tc>
        <w:tc>
          <w:tcPr>
            <w:tcW w:w="115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1-0.05 sec</w:t>
            </w:r>
          </w:p>
        </w:tc>
        <w:tc>
          <w:tcPr>
            <w:tcW w:w="1378" w:type="dxa"/>
            <w:tcBorders>
              <w:top w:val="single" w:sz="4" w:space="0" w:color="auto"/>
              <w:left w:val="single" w:sz="4" w:space="0" w:color="auto"/>
              <w:bottom w:val="single" w:sz="4" w:space="0" w:color="auto"/>
              <w:right w:val="single" w:sz="4" w:space="0" w:color="auto"/>
            </w:tcBorders>
          </w:tcPr>
          <w:p w:rsidR="00D1775C" w:rsidRDefault="00D1775C" w:rsidP="0046482B">
            <w:pPr>
              <w:rPr>
                <w:rFonts w:cs="Arial"/>
                <w:color w:val="FF0000"/>
                <w:sz w:val="20"/>
                <w:szCs w:val="20"/>
                <w:lang w:eastAsia="en-US"/>
              </w:rPr>
            </w:pPr>
            <w:r>
              <w:rPr>
                <w:rFonts w:cs="Arial"/>
                <w:color w:val="FF0000"/>
                <w:sz w:val="20"/>
                <w:szCs w:val="20"/>
              </w:rPr>
              <w:t>Vulnerable to interference</w:t>
            </w:r>
          </w:p>
          <w:p w:rsidR="00D1775C" w:rsidRDefault="00D1775C">
            <w:pPr>
              <w:spacing w:after="120"/>
              <w:rPr>
                <w:rFonts w:cs="Arial"/>
                <w:color w:val="FF0000"/>
                <w:sz w:val="20"/>
                <w:szCs w:val="20"/>
                <w:lang w:eastAsia="en-US"/>
              </w:rPr>
            </w:pPr>
          </w:p>
        </w:tc>
      </w:tr>
    </w:tbl>
    <w:p w:rsidR="00D1775C" w:rsidRDefault="00D1775C" w:rsidP="00D1775C">
      <w:pPr>
        <w:spacing w:after="120"/>
        <w:jc w:val="center"/>
        <w:rPr>
          <w:rFonts w:cs="Arial"/>
          <w:sz w:val="20"/>
          <w:szCs w:val="20"/>
          <w:lang w:eastAsia="en-US"/>
        </w:rPr>
      </w:pPr>
      <w:proofErr w:type="gramStart"/>
      <w:r>
        <w:rPr>
          <w:rFonts w:cs="Arial"/>
          <w:sz w:val="20"/>
          <w:szCs w:val="20"/>
        </w:rPr>
        <w:t>Table 7.</w:t>
      </w:r>
      <w:proofErr w:type="gramEnd"/>
      <w:r>
        <w:rPr>
          <w:rFonts w:cs="Arial"/>
          <w:sz w:val="20"/>
          <w:szCs w:val="20"/>
        </w:rPr>
        <w:t xml:space="preserve"> </w:t>
      </w:r>
      <w:proofErr w:type="gramStart"/>
      <w:r>
        <w:rPr>
          <w:rFonts w:cs="Arial"/>
          <w:sz w:val="20"/>
          <w:szCs w:val="20"/>
        </w:rPr>
        <w:t>GPS/DGPS.</w:t>
      </w:r>
      <w:proofErr w:type="gramEnd"/>
      <w:r>
        <w:rPr>
          <w:rFonts w:cs="Arial"/>
          <w:sz w:val="20"/>
          <w:szCs w:val="20"/>
        </w:rPr>
        <w:t xml:space="preserve"> Source: FRP 2012 </w:t>
      </w:r>
    </w:p>
    <w:p w:rsidR="00D1775C" w:rsidRDefault="00D1775C" w:rsidP="00D1775C">
      <w:pPr>
        <w:spacing w:after="120"/>
        <w:rPr>
          <w:rFonts w:cs="Arial"/>
          <w:b/>
          <w:sz w:val="20"/>
          <w:szCs w:val="20"/>
        </w:rPr>
      </w:pPr>
    </w:p>
    <w:p w:rsidR="0046482B" w:rsidRDefault="0046482B">
      <w:pPr>
        <w:rPr>
          <w:rFonts w:cs="Arial"/>
          <w:b/>
          <w:sz w:val="20"/>
          <w:szCs w:val="20"/>
        </w:rPr>
      </w:pPr>
      <w:r>
        <w:rPr>
          <w:rFonts w:cs="Arial"/>
          <w:b/>
          <w:sz w:val="20"/>
          <w:szCs w:val="20"/>
        </w:rPr>
        <w:br w:type="page"/>
      </w:r>
    </w:p>
    <w:p w:rsidR="00D1775C" w:rsidRDefault="00D1775C" w:rsidP="00D1775C">
      <w:pPr>
        <w:spacing w:after="120"/>
        <w:rPr>
          <w:rFonts w:cs="Arial"/>
          <w:b/>
          <w:sz w:val="20"/>
          <w:szCs w:val="20"/>
        </w:rPr>
      </w:pPr>
      <w:r>
        <w:rPr>
          <w:rFonts w:cs="Arial"/>
          <w:b/>
          <w:sz w:val="20"/>
          <w:szCs w:val="20"/>
        </w:rPr>
        <w:lastRenderedPageBreak/>
        <w:t>6.6</w:t>
      </w:r>
      <w:r>
        <w:rPr>
          <w:rFonts w:cs="Arial"/>
          <w:b/>
          <w:sz w:val="20"/>
          <w:szCs w:val="20"/>
        </w:rPr>
        <w:tab/>
        <w:t>GPS/eLoran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275"/>
        <w:gridCol w:w="1327"/>
        <w:gridCol w:w="1244"/>
        <w:gridCol w:w="1311"/>
        <w:gridCol w:w="1180"/>
        <w:gridCol w:w="1280"/>
      </w:tblGrid>
      <w:tr w:rsidR="00D1775C" w:rsidTr="00D1775C">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 xml:space="preserve">Update </w:t>
            </w:r>
          </w:p>
        </w:tc>
        <w:tc>
          <w:tcPr>
            <w:tcW w:w="12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 m 95%</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broadcast within 10s</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sz w:val="20"/>
                <w:szCs w:val="20"/>
              </w:rPr>
              <w:t>N/A</w:t>
            </w:r>
            <w:r>
              <w:rPr>
                <w:rFonts w:cs="Arial"/>
                <w:color w:val="00B050"/>
                <w:sz w:val="20"/>
                <w:szCs w:val="20"/>
              </w:rPr>
              <w:t>-</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color w:val="FF0000"/>
                <w:sz w:val="20"/>
                <w:szCs w:val="20"/>
                <w:lang w:eastAsia="en-US"/>
              </w:rPr>
            </w:pPr>
          </w:p>
        </w:tc>
      </w:tr>
      <w:tr w:rsidR="00D1775C" w:rsidTr="00D1775C">
        <w:trPr>
          <w:trHeight w:val="1043"/>
        </w:trPr>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Harbours, harbour approaches, coastal waters</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 m 95%</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99.8 %</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broadcast                                      within 10s</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99.9875% </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 xml:space="preserve">Within coverage of </w:t>
            </w:r>
            <w:proofErr w:type="spellStart"/>
            <w:r>
              <w:rPr>
                <w:rFonts w:cs="Arial"/>
                <w:color w:val="FF0000"/>
                <w:sz w:val="20"/>
                <w:szCs w:val="20"/>
              </w:rPr>
              <w:t>DLoran</w:t>
            </w:r>
            <w:proofErr w:type="spellEnd"/>
            <w:r>
              <w:rPr>
                <w:rFonts w:cs="Arial"/>
                <w:color w:val="FF0000"/>
                <w:sz w:val="20"/>
                <w:szCs w:val="20"/>
              </w:rPr>
              <w:t xml:space="preserve"> </w:t>
            </w:r>
            <w:proofErr w:type="spellStart"/>
            <w:r>
              <w:rPr>
                <w:rFonts w:cs="Arial"/>
                <w:color w:val="FF0000"/>
                <w:sz w:val="20"/>
                <w:szCs w:val="20"/>
              </w:rPr>
              <w:t>R</w:t>
            </w:r>
            <w:r w:rsidR="0046482B">
              <w:rPr>
                <w:rFonts w:cs="Arial"/>
                <w:color w:val="FF0000"/>
                <w:sz w:val="20"/>
                <w:szCs w:val="20"/>
              </w:rPr>
              <w:t>ef.</w:t>
            </w:r>
            <w:r>
              <w:rPr>
                <w:rFonts w:cs="Arial"/>
                <w:color w:val="FF0000"/>
                <w:sz w:val="20"/>
                <w:szCs w:val="20"/>
              </w:rPr>
              <w:t>S</w:t>
            </w:r>
            <w:r w:rsidR="0046482B">
              <w:rPr>
                <w:rFonts w:cs="Arial"/>
                <w:color w:val="FF0000"/>
                <w:sz w:val="20"/>
                <w:szCs w:val="20"/>
              </w:rPr>
              <w:t>tation</w:t>
            </w:r>
            <w:proofErr w:type="spellEnd"/>
            <w:r>
              <w:rPr>
                <w:rFonts w:cs="Arial"/>
                <w:color w:val="FF0000"/>
                <w:sz w:val="20"/>
                <w:szCs w:val="20"/>
              </w:rPr>
              <w:t xml:space="preserve"> </w:t>
            </w:r>
          </w:p>
        </w:tc>
      </w:tr>
    </w:tbl>
    <w:p w:rsidR="00D1775C" w:rsidRDefault="00D1775C" w:rsidP="00D1775C">
      <w:pPr>
        <w:spacing w:after="120"/>
        <w:jc w:val="center"/>
        <w:rPr>
          <w:rFonts w:cs="Arial"/>
          <w:sz w:val="20"/>
          <w:szCs w:val="20"/>
          <w:lang w:eastAsia="en-US"/>
        </w:rPr>
      </w:pPr>
      <w:proofErr w:type="gramStart"/>
      <w:r>
        <w:rPr>
          <w:rFonts w:cs="Arial"/>
          <w:sz w:val="20"/>
          <w:szCs w:val="20"/>
        </w:rPr>
        <w:t>Table 8.</w:t>
      </w:r>
      <w:proofErr w:type="gramEnd"/>
      <w:r>
        <w:rPr>
          <w:rFonts w:cs="Arial"/>
          <w:sz w:val="20"/>
          <w:szCs w:val="20"/>
        </w:rPr>
        <w:t xml:space="preserve"> </w:t>
      </w:r>
      <w:proofErr w:type="gramStart"/>
      <w:r>
        <w:rPr>
          <w:rFonts w:cs="Arial"/>
          <w:sz w:val="20"/>
          <w:szCs w:val="20"/>
        </w:rPr>
        <w:t>GPS/eLoran.</w:t>
      </w:r>
      <w:proofErr w:type="gramEnd"/>
      <w:r>
        <w:rPr>
          <w:rFonts w:cs="Arial"/>
          <w:sz w:val="20"/>
          <w:szCs w:val="20"/>
        </w:rPr>
        <w:t xml:space="preserve"> Source: Williams et al 2013</w:t>
      </w:r>
    </w:p>
    <w:p w:rsidR="00D1775C" w:rsidRDefault="00D1775C" w:rsidP="00D1775C">
      <w:pPr>
        <w:spacing w:after="120"/>
        <w:rPr>
          <w:rFonts w:cs="Arial"/>
          <w:sz w:val="20"/>
          <w:szCs w:val="20"/>
        </w:rPr>
      </w:pPr>
    </w:p>
    <w:p w:rsidR="00D1775C" w:rsidRDefault="00D1775C" w:rsidP="00D1775C">
      <w:pPr>
        <w:spacing w:after="120"/>
        <w:rPr>
          <w:rFonts w:cs="Arial"/>
          <w:b/>
          <w:sz w:val="20"/>
          <w:szCs w:val="20"/>
        </w:rPr>
      </w:pPr>
      <w:r>
        <w:rPr>
          <w:rFonts w:cs="Arial"/>
          <w:b/>
          <w:sz w:val="20"/>
          <w:szCs w:val="20"/>
        </w:rPr>
        <w:t>6.7</w:t>
      </w:r>
      <w:r>
        <w:rPr>
          <w:rFonts w:cs="Arial"/>
          <w:b/>
          <w:sz w:val="20"/>
          <w:szCs w:val="20"/>
        </w:rPr>
        <w:tab/>
        <w:t>Multi-GNSS/eLoran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275"/>
        <w:gridCol w:w="1327"/>
        <w:gridCol w:w="1244"/>
        <w:gridCol w:w="1311"/>
        <w:gridCol w:w="1180"/>
        <w:gridCol w:w="1280"/>
      </w:tblGrid>
      <w:tr w:rsidR="00D1775C" w:rsidTr="00D1775C">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 xml:space="preserve">Update </w:t>
            </w:r>
          </w:p>
        </w:tc>
        <w:tc>
          <w:tcPr>
            <w:tcW w:w="12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8 m 95%</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̴100 %</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broadcast within 10s</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N/A</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tcPr>
          <w:p w:rsidR="00D1775C" w:rsidRDefault="00D1775C">
            <w:pPr>
              <w:spacing w:after="120"/>
              <w:rPr>
                <w:rFonts w:cs="Arial"/>
                <w:color w:val="FF0000"/>
                <w:sz w:val="20"/>
                <w:szCs w:val="20"/>
                <w:lang w:eastAsia="en-US"/>
              </w:rPr>
            </w:pPr>
          </w:p>
        </w:tc>
      </w:tr>
      <w:tr w:rsidR="00D1775C" w:rsidTr="0046482B">
        <w:trPr>
          <w:trHeight w:val="1014"/>
        </w:trPr>
        <w:tc>
          <w:tcPr>
            <w:tcW w:w="1625"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sz w:val="20"/>
                <w:szCs w:val="20"/>
                <w:lang w:eastAsia="en-US"/>
              </w:rPr>
            </w:pPr>
            <w:r>
              <w:rPr>
                <w:rFonts w:cs="Arial"/>
                <w:sz w:val="20"/>
                <w:szCs w:val="20"/>
              </w:rPr>
              <w:t>Harbours, harbour approaches, coastal waters</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8 m 95%</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̴100 %</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broadcast                                      within 10s</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99.9875% </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 xml:space="preserve">Within coverage of </w:t>
            </w:r>
            <w:proofErr w:type="spellStart"/>
            <w:r>
              <w:rPr>
                <w:rFonts w:cs="Arial"/>
                <w:color w:val="FF0000"/>
                <w:sz w:val="20"/>
                <w:szCs w:val="20"/>
              </w:rPr>
              <w:t>DLoran</w:t>
            </w:r>
            <w:proofErr w:type="spellEnd"/>
            <w:r>
              <w:rPr>
                <w:rFonts w:cs="Arial"/>
                <w:color w:val="FF0000"/>
                <w:sz w:val="20"/>
                <w:szCs w:val="20"/>
              </w:rPr>
              <w:t xml:space="preserve"> </w:t>
            </w:r>
            <w:proofErr w:type="spellStart"/>
            <w:r>
              <w:rPr>
                <w:rFonts w:cs="Arial"/>
                <w:color w:val="FF0000"/>
                <w:sz w:val="20"/>
                <w:szCs w:val="20"/>
              </w:rPr>
              <w:t>R</w:t>
            </w:r>
            <w:r w:rsidR="0046482B">
              <w:rPr>
                <w:rFonts w:cs="Arial"/>
                <w:color w:val="FF0000"/>
                <w:sz w:val="20"/>
                <w:szCs w:val="20"/>
              </w:rPr>
              <w:t>ef.</w:t>
            </w:r>
            <w:r>
              <w:rPr>
                <w:rFonts w:cs="Arial"/>
                <w:color w:val="FF0000"/>
                <w:sz w:val="20"/>
                <w:szCs w:val="20"/>
              </w:rPr>
              <w:t>S</w:t>
            </w:r>
            <w:r w:rsidR="0046482B">
              <w:rPr>
                <w:rFonts w:cs="Arial"/>
                <w:color w:val="FF0000"/>
                <w:sz w:val="20"/>
                <w:szCs w:val="20"/>
              </w:rPr>
              <w:t>tation</w:t>
            </w:r>
            <w:proofErr w:type="spellEnd"/>
          </w:p>
        </w:tc>
      </w:tr>
    </w:tbl>
    <w:p w:rsidR="00D1775C" w:rsidRDefault="00D1775C" w:rsidP="00D1775C">
      <w:pPr>
        <w:spacing w:after="120"/>
        <w:jc w:val="center"/>
        <w:rPr>
          <w:rFonts w:cs="Arial"/>
          <w:sz w:val="20"/>
          <w:szCs w:val="20"/>
          <w:lang w:eastAsia="en-US"/>
        </w:rPr>
      </w:pPr>
      <w:proofErr w:type="gramStart"/>
      <w:r>
        <w:rPr>
          <w:rFonts w:cs="Arial"/>
          <w:sz w:val="20"/>
          <w:szCs w:val="20"/>
        </w:rPr>
        <w:t>Table 9.</w:t>
      </w:r>
      <w:proofErr w:type="gramEnd"/>
      <w:r>
        <w:rPr>
          <w:rFonts w:cs="Arial"/>
          <w:sz w:val="20"/>
          <w:szCs w:val="20"/>
        </w:rPr>
        <w:t xml:space="preserve"> </w:t>
      </w:r>
      <w:proofErr w:type="gramStart"/>
      <w:r>
        <w:rPr>
          <w:rFonts w:cs="Arial"/>
          <w:sz w:val="20"/>
          <w:szCs w:val="20"/>
        </w:rPr>
        <w:t>Multi-GNSS/eLoran.</w:t>
      </w:r>
      <w:proofErr w:type="gramEnd"/>
      <w:r>
        <w:rPr>
          <w:rFonts w:cs="Arial"/>
          <w:sz w:val="20"/>
          <w:szCs w:val="20"/>
        </w:rPr>
        <w:t xml:space="preserve"> Source: Williams et al (2013)</w:t>
      </w:r>
    </w:p>
    <w:p w:rsidR="00D1775C" w:rsidRDefault="00D1775C" w:rsidP="00D1775C">
      <w:pPr>
        <w:spacing w:after="120"/>
        <w:rPr>
          <w:rFonts w:cs="Arial"/>
          <w:sz w:val="20"/>
          <w:szCs w:val="20"/>
        </w:rPr>
      </w:pPr>
    </w:p>
    <w:p w:rsidR="00D1775C" w:rsidRDefault="00D1775C" w:rsidP="00D1775C">
      <w:pPr>
        <w:spacing w:after="120"/>
        <w:rPr>
          <w:rFonts w:cs="Arial"/>
          <w:b/>
          <w:sz w:val="20"/>
          <w:szCs w:val="20"/>
        </w:rPr>
      </w:pPr>
      <w:r>
        <w:rPr>
          <w:rFonts w:cs="Arial"/>
          <w:b/>
          <w:sz w:val="20"/>
          <w:szCs w:val="20"/>
        </w:rPr>
        <w:t>6.8</w:t>
      </w:r>
      <w:r>
        <w:rPr>
          <w:rFonts w:cs="Arial"/>
          <w:b/>
          <w:sz w:val="20"/>
          <w:szCs w:val="20"/>
        </w:rPr>
        <w:tab/>
        <w:t>GPS/radar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1275"/>
        <w:gridCol w:w="1327"/>
        <w:gridCol w:w="1244"/>
        <w:gridCol w:w="1311"/>
        <w:gridCol w:w="1180"/>
        <w:gridCol w:w="1280"/>
      </w:tblGrid>
      <w:tr w:rsidR="00D1775C" w:rsidTr="00D1775C">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Region</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Accuracy</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Availability</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Integrity</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Continuity</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 xml:space="preserve">Update </w:t>
            </w:r>
          </w:p>
        </w:tc>
        <w:tc>
          <w:tcPr>
            <w:tcW w:w="12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Limitations</w:t>
            </w:r>
          </w:p>
        </w:tc>
      </w:tr>
      <w:tr w:rsidR="00D1775C" w:rsidTr="00D1775C">
        <w:trPr>
          <w:trHeight w:val="680"/>
        </w:trPr>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Ocean waters</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9 m 95%</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00B050"/>
                <w:sz w:val="20"/>
                <w:szCs w:val="20"/>
                <w:lang w:eastAsia="en-US"/>
              </w:rPr>
            </w:pPr>
            <w:r>
              <w:rPr>
                <w:rFonts w:cs="Arial"/>
                <w:color w:val="00B050"/>
                <w:sz w:val="20"/>
                <w:szCs w:val="20"/>
              </w:rPr>
              <w:t xml:space="preserve">broadcast by MSI </w:t>
            </w:r>
          </w:p>
          <w:p w:rsidR="00D1775C" w:rsidRDefault="00D1775C">
            <w:pPr>
              <w:spacing w:after="120"/>
              <w:rPr>
                <w:rFonts w:cs="Arial"/>
                <w:color w:val="00B050"/>
                <w:sz w:val="20"/>
                <w:szCs w:val="20"/>
                <w:lang w:eastAsia="en-US"/>
              </w:rPr>
            </w:pPr>
            <w:r>
              <w:rPr>
                <w:rFonts w:cs="Arial"/>
                <w:color w:val="00B050"/>
                <w:sz w:val="20"/>
                <w:szCs w:val="20"/>
              </w:rPr>
              <w:t>or RAIM</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N/A</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Vulnerable to interference</w:t>
            </w:r>
          </w:p>
        </w:tc>
      </w:tr>
      <w:tr w:rsidR="00D1775C" w:rsidTr="00D1775C">
        <w:trPr>
          <w:trHeight w:val="878"/>
        </w:trPr>
        <w:tc>
          <w:tcPr>
            <w:tcW w:w="162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sz w:val="20"/>
                <w:szCs w:val="20"/>
                <w:lang w:eastAsia="en-US"/>
              </w:rPr>
            </w:pPr>
            <w:r>
              <w:rPr>
                <w:rFonts w:cs="Arial"/>
                <w:sz w:val="20"/>
                <w:szCs w:val="20"/>
              </w:rPr>
              <w:t>Harbours, harbour approaches, coastal waters</w:t>
            </w:r>
          </w:p>
        </w:tc>
        <w:tc>
          <w:tcPr>
            <w:tcW w:w="1275"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7 m 95%</w:t>
            </w:r>
          </w:p>
        </w:tc>
        <w:tc>
          <w:tcPr>
            <w:tcW w:w="1327"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99 %</w:t>
            </w:r>
          </w:p>
        </w:tc>
        <w:tc>
          <w:tcPr>
            <w:tcW w:w="1244" w:type="dxa"/>
            <w:tcBorders>
              <w:top w:val="single" w:sz="4" w:space="0" w:color="auto"/>
              <w:left w:val="single" w:sz="4" w:space="0" w:color="auto"/>
              <w:bottom w:val="single" w:sz="4" w:space="0" w:color="auto"/>
              <w:right w:val="single" w:sz="4" w:space="0" w:color="auto"/>
            </w:tcBorders>
            <w:hideMark/>
          </w:tcPr>
          <w:p w:rsidR="00D1775C" w:rsidRDefault="00D1775C" w:rsidP="0046482B">
            <w:pPr>
              <w:rPr>
                <w:rFonts w:cs="Arial"/>
                <w:color w:val="FF0000"/>
                <w:sz w:val="20"/>
                <w:szCs w:val="20"/>
                <w:lang w:eastAsia="en-US"/>
              </w:rPr>
            </w:pPr>
            <w:r>
              <w:rPr>
                <w:rFonts w:cs="Arial"/>
                <w:color w:val="FF0000"/>
                <w:sz w:val="20"/>
                <w:szCs w:val="20"/>
              </w:rPr>
              <w:t>broadcast by MSI (&gt;10s)</w:t>
            </w:r>
          </w:p>
          <w:p w:rsidR="00D1775C" w:rsidRDefault="00D1775C">
            <w:pPr>
              <w:spacing w:after="120"/>
              <w:rPr>
                <w:rFonts w:cs="Arial"/>
                <w:color w:val="00B050"/>
                <w:sz w:val="20"/>
                <w:szCs w:val="20"/>
                <w:lang w:eastAsia="en-US"/>
              </w:rPr>
            </w:pPr>
            <w:r>
              <w:rPr>
                <w:rFonts w:cs="Arial"/>
                <w:color w:val="00B050"/>
                <w:sz w:val="20"/>
                <w:szCs w:val="20"/>
              </w:rPr>
              <w:t xml:space="preserve"> or RAIM                               </w:t>
            </w:r>
          </w:p>
        </w:tc>
        <w:tc>
          <w:tcPr>
            <w:tcW w:w="1311"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99.9875% </w:t>
            </w:r>
          </w:p>
        </w:tc>
        <w:tc>
          <w:tcPr>
            <w:tcW w:w="11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00B050"/>
                <w:sz w:val="20"/>
                <w:szCs w:val="20"/>
                <w:lang w:eastAsia="en-US"/>
              </w:rPr>
            </w:pPr>
            <w:r>
              <w:rPr>
                <w:rFonts w:cs="Arial"/>
                <w:color w:val="00B050"/>
                <w:sz w:val="20"/>
                <w:szCs w:val="20"/>
              </w:rPr>
              <w:t xml:space="preserve">1-0.05 sec </w:t>
            </w:r>
          </w:p>
        </w:tc>
        <w:tc>
          <w:tcPr>
            <w:tcW w:w="1280" w:type="dxa"/>
            <w:tcBorders>
              <w:top w:val="single" w:sz="4" w:space="0" w:color="auto"/>
              <w:left w:val="single" w:sz="4" w:space="0" w:color="auto"/>
              <w:bottom w:val="single" w:sz="4" w:space="0" w:color="auto"/>
              <w:right w:val="single" w:sz="4" w:space="0" w:color="auto"/>
            </w:tcBorders>
            <w:hideMark/>
          </w:tcPr>
          <w:p w:rsidR="00D1775C" w:rsidRDefault="00D1775C">
            <w:pPr>
              <w:spacing w:after="120"/>
              <w:rPr>
                <w:rFonts w:cs="Arial"/>
                <w:color w:val="FF0000"/>
                <w:sz w:val="20"/>
                <w:szCs w:val="20"/>
                <w:lang w:eastAsia="en-US"/>
              </w:rPr>
            </w:pPr>
            <w:r>
              <w:rPr>
                <w:rFonts w:cs="Arial"/>
                <w:color w:val="FF0000"/>
                <w:sz w:val="20"/>
                <w:szCs w:val="20"/>
              </w:rPr>
              <w:t>Range limited to 10 M from coast</w:t>
            </w:r>
          </w:p>
        </w:tc>
      </w:tr>
    </w:tbl>
    <w:p w:rsidR="00D1775C" w:rsidRDefault="00D1775C" w:rsidP="00D1775C">
      <w:pPr>
        <w:spacing w:after="120"/>
        <w:jc w:val="center"/>
        <w:rPr>
          <w:rFonts w:cs="Arial"/>
          <w:sz w:val="20"/>
          <w:szCs w:val="20"/>
          <w:lang w:eastAsia="en-US"/>
        </w:rPr>
      </w:pPr>
      <w:proofErr w:type="gramStart"/>
      <w:r>
        <w:rPr>
          <w:rFonts w:cs="Arial"/>
          <w:sz w:val="20"/>
          <w:szCs w:val="20"/>
        </w:rPr>
        <w:t>Table 10.</w:t>
      </w:r>
      <w:proofErr w:type="gramEnd"/>
      <w:r>
        <w:rPr>
          <w:rFonts w:cs="Arial"/>
          <w:sz w:val="20"/>
          <w:szCs w:val="20"/>
        </w:rPr>
        <w:t xml:space="preserve"> </w:t>
      </w:r>
      <w:proofErr w:type="gramStart"/>
      <w:r>
        <w:rPr>
          <w:rFonts w:cs="Arial"/>
          <w:sz w:val="20"/>
          <w:szCs w:val="20"/>
        </w:rPr>
        <w:t>GPS/radar.</w:t>
      </w:r>
      <w:proofErr w:type="gramEnd"/>
      <w:r>
        <w:rPr>
          <w:rFonts w:cs="Arial"/>
          <w:sz w:val="20"/>
          <w:szCs w:val="20"/>
        </w:rPr>
        <w:t xml:space="preserve"> Source: Ward et al (2014)</w:t>
      </w:r>
    </w:p>
    <w:p w:rsidR="00D1775C" w:rsidRDefault="00D1775C" w:rsidP="00D1775C">
      <w:pPr>
        <w:spacing w:after="120"/>
        <w:rPr>
          <w:rFonts w:cs="Arial"/>
          <w:sz w:val="20"/>
          <w:szCs w:val="20"/>
        </w:rPr>
      </w:pPr>
    </w:p>
    <w:p w:rsidR="00D1775C" w:rsidRDefault="00D1775C" w:rsidP="00D1775C">
      <w:pPr>
        <w:spacing w:after="120"/>
        <w:rPr>
          <w:rFonts w:cs="Arial"/>
          <w:b/>
          <w:sz w:val="20"/>
          <w:szCs w:val="20"/>
        </w:rPr>
      </w:pPr>
      <w:r>
        <w:rPr>
          <w:rFonts w:cs="Arial"/>
          <w:b/>
          <w:sz w:val="20"/>
          <w:szCs w:val="20"/>
        </w:rPr>
        <w:t>7</w:t>
      </w:r>
      <w:r>
        <w:rPr>
          <w:rFonts w:cs="Arial"/>
          <w:b/>
          <w:sz w:val="20"/>
          <w:szCs w:val="20"/>
        </w:rPr>
        <w:tab/>
        <w:t>DISCUSSION</w:t>
      </w:r>
    </w:p>
    <w:p w:rsidR="00D1775C" w:rsidRDefault="00D1775C" w:rsidP="000F783C">
      <w:pPr>
        <w:spacing w:after="120"/>
        <w:jc w:val="both"/>
        <w:rPr>
          <w:rFonts w:cs="Arial"/>
          <w:sz w:val="20"/>
          <w:szCs w:val="20"/>
        </w:rPr>
      </w:pPr>
      <w:proofErr w:type="gramStart"/>
      <w:r>
        <w:rPr>
          <w:rFonts w:cs="Arial"/>
          <w:sz w:val="20"/>
          <w:szCs w:val="20"/>
        </w:rPr>
        <w:t>e-Navigation</w:t>
      </w:r>
      <w:proofErr w:type="gramEnd"/>
      <w:r>
        <w:rPr>
          <w:rFonts w:cs="Arial"/>
          <w:sz w:val="20"/>
          <w:szCs w:val="20"/>
        </w:rPr>
        <w:t xml:space="preserve"> and e-Maritime are totally dependent on reliable positioning. The present situation of reliance on a single system (GPS) is not acceptable for safety critical operations. Other GNSS are becoming available, but they share the same vulnerabilities as GPS, to accidental and deliberate interference. Augmentations, whether space-based or ground-based, increase integrity, but do not provide any protection against loss of the primary system. Complementary, dissimilar systems are needed to achieve real resilience.</w:t>
      </w:r>
    </w:p>
    <w:p w:rsidR="00D1775C" w:rsidRDefault="00D1775C" w:rsidP="000F783C">
      <w:pPr>
        <w:spacing w:after="120"/>
        <w:jc w:val="both"/>
        <w:rPr>
          <w:rFonts w:cs="Arial"/>
          <w:sz w:val="20"/>
          <w:szCs w:val="20"/>
        </w:rPr>
      </w:pPr>
      <w:r>
        <w:rPr>
          <w:rFonts w:cs="Arial"/>
          <w:sz w:val="20"/>
          <w:szCs w:val="20"/>
        </w:rPr>
        <w:t>The arguments for and against backup systems have been rather subjective, with advocates and opponents of particular systems dominating the discussion. This paper has attempted to provide an objective approach to the assessment of suitable combinations of systems against the recognised requirements.</w:t>
      </w:r>
    </w:p>
    <w:p w:rsidR="00D1775C" w:rsidRDefault="00D1775C" w:rsidP="000F783C">
      <w:pPr>
        <w:spacing w:after="120"/>
        <w:jc w:val="both"/>
        <w:rPr>
          <w:rFonts w:cs="Arial"/>
          <w:sz w:val="20"/>
          <w:szCs w:val="20"/>
        </w:rPr>
      </w:pPr>
      <w:r>
        <w:rPr>
          <w:rFonts w:cs="Arial"/>
          <w:sz w:val="20"/>
          <w:szCs w:val="20"/>
        </w:rPr>
        <w:t xml:space="preserve">It is clear that combinations of more than one GNSS will give significant advantages, particularly in availability. However, these combinations will not overcome the inherent vulnerability to interference. The addition of a dissimilar system, such as eLoran could achieve this in the short term and other options such as R-mode and radar could achieve it in the medium to long term, together with autonomous, </w:t>
      </w:r>
      <w:proofErr w:type="spellStart"/>
      <w:r>
        <w:rPr>
          <w:rFonts w:cs="Arial"/>
          <w:sz w:val="20"/>
          <w:szCs w:val="20"/>
        </w:rPr>
        <w:t>onboard</w:t>
      </w:r>
      <w:proofErr w:type="spellEnd"/>
      <w:r>
        <w:rPr>
          <w:rFonts w:cs="Arial"/>
          <w:sz w:val="20"/>
          <w:szCs w:val="20"/>
        </w:rPr>
        <w:t xml:space="preserve"> options such as inertial, if they meet performance and cost criteria.</w:t>
      </w:r>
    </w:p>
    <w:p w:rsidR="00D1775C" w:rsidRDefault="00D1775C" w:rsidP="000F783C">
      <w:pPr>
        <w:spacing w:after="120"/>
        <w:jc w:val="both"/>
        <w:rPr>
          <w:rFonts w:cs="Arial"/>
          <w:sz w:val="20"/>
          <w:szCs w:val="20"/>
        </w:rPr>
      </w:pPr>
      <w:r>
        <w:rPr>
          <w:rFonts w:cs="Arial"/>
          <w:sz w:val="20"/>
          <w:szCs w:val="20"/>
        </w:rPr>
        <w:t>The proposed assessment method m</w:t>
      </w:r>
      <w:r w:rsidR="001E2BCB">
        <w:rPr>
          <w:rFonts w:cs="Arial"/>
          <w:sz w:val="20"/>
          <w:szCs w:val="20"/>
        </w:rPr>
        <w:t xml:space="preserve">ight </w:t>
      </w:r>
      <w:r>
        <w:rPr>
          <w:rFonts w:cs="Arial"/>
          <w:sz w:val="20"/>
          <w:szCs w:val="20"/>
        </w:rPr>
        <w:t xml:space="preserve">be </w:t>
      </w:r>
      <w:r w:rsidR="001E2BCB">
        <w:rPr>
          <w:rFonts w:cs="Arial"/>
          <w:sz w:val="20"/>
          <w:szCs w:val="20"/>
        </w:rPr>
        <w:t>considered</w:t>
      </w:r>
      <w:r>
        <w:rPr>
          <w:rFonts w:cs="Arial"/>
          <w:sz w:val="20"/>
          <w:szCs w:val="20"/>
        </w:rPr>
        <w:t xml:space="preserve"> for discussion in IALA</w:t>
      </w:r>
      <w:r w:rsidR="001E2BCB">
        <w:rPr>
          <w:rFonts w:cs="Arial"/>
          <w:sz w:val="20"/>
          <w:szCs w:val="20"/>
        </w:rPr>
        <w:t xml:space="preserve"> and</w:t>
      </w:r>
      <w:r>
        <w:rPr>
          <w:rFonts w:cs="Arial"/>
          <w:sz w:val="20"/>
          <w:szCs w:val="20"/>
        </w:rPr>
        <w:t xml:space="preserve"> possible development into a submission to IMO. </w:t>
      </w:r>
    </w:p>
    <w:p w:rsidR="001E2BCB" w:rsidRDefault="00D1775C" w:rsidP="000F783C">
      <w:pPr>
        <w:spacing w:after="120"/>
        <w:jc w:val="both"/>
        <w:rPr>
          <w:rFonts w:cs="Arial"/>
          <w:sz w:val="20"/>
          <w:szCs w:val="20"/>
        </w:rPr>
      </w:pPr>
      <w:r>
        <w:rPr>
          <w:rFonts w:cs="Arial"/>
          <w:sz w:val="20"/>
          <w:szCs w:val="20"/>
        </w:rPr>
        <w:t xml:space="preserve">The planned development in IMO of a multi-system receiver performance standard should make the approach of combining different systems a practicable proposition, depending only on which systems are </w:t>
      </w:r>
      <w:r>
        <w:rPr>
          <w:rFonts w:cs="Arial"/>
          <w:sz w:val="20"/>
          <w:szCs w:val="20"/>
        </w:rPr>
        <w:lastRenderedPageBreak/>
        <w:t xml:space="preserve">available in any particular location. There would be no need to carry different receivers for different parts of the world, something that would almost certainly be opposed at IMO. </w:t>
      </w:r>
    </w:p>
    <w:p w:rsidR="00D1775C" w:rsidRDefault="00D1775C" w:rsidP="000F783C">
      <w:pPr>
        <w:spacing w:after="120"/>
        <w:jc w:val="both"/>
        <w:rPr>
          <w:rFonts w:cs="Arial"/>
          <w:sz w:val="20"/>
          <w:szCs w:val="20"/>
        </w:rPr>
      </w:pPr>
      <w:r>
        <w:rPr>
          <w:rFonts w:cs="Arial"/>
          <w:sz w:val="20"/>
          <w:szCs w:val="20"/>
        </w:rPr>
        <w:t>It would then be a matter for each administration, according to its obligations under the Safety Of Life At Sea Convention (SOLAS) Regulation V/13 ‘to provide, as it deems practical and necessary either individually or in co-operation with other contracting Governments, such aids to navigation as the volume of traffic justifies and the degree of risk requires’.</w:t>
      </w:r>
    </w:p>
    <w:p w:rsidR="000D34C2" w:rsidRDefault="000D34C2" w:rsidP="000F783C">
      <w:pPr>
        <w:spacing w:after="120"/>
        <w:jc w:val="both"/>
        <w:rPr>
          <w:rFonts w:cs="Arial"/>
          <w:sz w:val="20"/>
          <w:szCs w:val="20"/>
        </w:rPr>
      </w:pPr>
    </w:p>
    <w:p w:rsidR="00D1775C" w:rsidRDefault="00D1775C" w:rsidP="00D1775C">
      <w:pPr>
        <w:spacing w:after="120"/>
        <w:rPr>
          <w:rFonts w:cs="Arial"/>
          <w:b/>
          <w:sz w:val="20"/>
          <w:szCs w:val="20"/>
        </w:rPr>
      </w:pPr>
      <w:r>
        <w:rPr>
          <w:rFonts w:cs="Arial"/>
          <w:b/>
          <w:sz w:val="20"/>
          <w:szCs w:val="20"/>
        </w:rPr>
        <w:t>8</w:t>
      </w:r>
      <w:r>
        <w:rPr>
          <w:rFonts w:cs="Arial"/>
          <w:b/>
          <w:sz w:val="20"/>
          <w:szCs w:val="20"/>
        </w:rPr>
        <w:tab/>
        <w:t>CONCLUSIONS</w:t>
      </w:r>
    </w:p>
    <w:p w:rsidR="00D1775C" w:rsidRDefault="00D1775C" w:rsidP="000F783C">
      <w:pPr>
        <w:spacing w:after="120"/>
        <w:jc w:val="both"/>
        <w:rPr>
          <w:rFonts w:cs="Arial"/>
          <w:sz w:val="20"/>
          <w:szCs w:val="20"/>
        </w:rPr>
      </w:pPr>
      <w:r>
        <w:rPr>
          <w:rFonts w:cs="Arial"/>
          <w:sz w:val="20"/>
          <w:szCs w:val="20"/>
        </w:rPr>
        <w:t xml:space="preserve">Resilient Positioning, Navigation and Timing (PNT) </w:t>
      </w:r>
      <w:proofErr w:type="gramStart"/>
      <w:r>
        <w:rPr>
          <w:rFonts w:cs="Arial"/>
          <w:sz w:val="20"/>
          <w:szCs w:val="20"/>
        </w:rPr>
        <w:t>is</w:t>
      </w:r>
      <w:proofErr w:type="gramEnd"/>
      <w:r>
        <w:rPr>
          <w:rFonts w:cs="Arial"/>
          <w:sz w:val="20"/>
          <w:szCs w:val="20"/>
        </w:rPr>
        <w:t xml:space="preserve"> essential for e-Navigation. An approach has been proposed for the assessment of systems against the requirements for resilient PNT.</w:t>
      </w:r>
    </w:p>
    <w:p w:rsidR="00D1775C" w:rsidRDefault="00D1775C" w:rsidP="000F783C">
      <w:pPr>
        <w:spacing w:after="120"/>
        <w:jc w:val="both"/>
        <w:rPr>
          <w:rFonts w:cs="Arial"/>
          <w:sz w:val="20"/>
          <w:szCs w:val="20"/>
        </w:rPr>
      </w:pPr>
      <w:r>
        <w:rPr>
          <w:rFonts w:cs="Arial"/>
          <w:sz w:val="20"/>
          <w:szCs w:val="20"/>
        </w:rPr>
        <w:t>The proposed method can assess systems and combinations of systems, allowing the selection of complementary combinations.</w:t>
      </w:r>
    </w:p>
    <w:p w:rsidR="00D1775C" w:rsidRDefault="00D1775C" w:rsidP="000F783C">
      <w:pPr>
        <w:jc w:val="both"/>
        <w:rPr>
          <w:rFonts w:cs="Arial"/>
          <w:sz w:val="20"/>
          <w:szCs w:val="20"/>
        </w:rPr>
      </w:pPr>
      <w:r>
        <w:rPr>
          <w:rFonts w:cs="Arial"/>
          <w:sz w:val="20"/>
          <w:szCs w:val="20"/>
        </w:rPr>
        <w:t>Initial assessments indicate that a combination of multiple GNSS and eLoran in coastal waters could meet the requirements. Other candidates, such as radar and R-mode have the potential to provide a backup to GNSS, but still need technical and</w:t>
      </w:r>
      <w:r w:rsidR="001E2BCB">
        <w:rPr>
          <w:rFonts w:cs="Arial"/>
          <w:sz w:val="20"/>
          <w:szCs w:val="20"/>
        </w:rPr>
        <w:t>/or</w:t>
      </w:r>
      <w:r>
        <w:rPr>
          <w:rFonts w:cs="Arial"/>
          <w:sz w:val="20"/>
          <w:szCs w:val="20"/>
        </w:rPr>
        <w:t xml:space="preserve"> regulatory development.</w:t>
      </w:r>
    </w:p>
    <w:p w:rsidR="00D1775C" w:rsidRDefault="00D1775C" w:rsidP="00D1775C">
      <w:pPr>
        <w:pStyle w:val="ListParagraph"/>
        <w:kinsoku w:val="0"/>
        <w:overflowPunct w:val="0"/>
        <w:spacing w:after="120"/>
        <w:ind w:left="0"/>
        <w:textAlignment w:val="baseline"/>
        <w:rPr>
          <w:rFonts w:ascii="Arial" w:hAnsi="Arial" w:cs="Arial"/>
          <w:b/>
          <w:sz w:val="20"/>
          <w:szCs w:val="20"/>
        </w:rPr>
      </w:pPr>
    </w:p>
    <w:p w:rsidR="001E2BCB" w:rsidRDefault="001E2BCB" w:rsidP="00D1775C">
      <w:pPr>
        <w:pStyle w:val="ListParagraph"/>
        <w:kinsoku w:val="0"/>
        <w:overflowPunct w:val="0"/>
        <w:spacing w:after="120"/>
        <w:ind w:left="0"/>
        <w:textAlignment w:val="baseline"/>
        <w:rPr>
          <w:rFonts w:ascii="Arial" w:hAnsi="Arial" w:cs="Arial"/>
          <w:b/>
          <w:sz w:val="20"/>
          <w:szCs w:val="20"/>
        </w:rPr>
      </w:pPr>
    </w:p>
    <w:p w:rsidR="00D1775C" w:rsidRDefault="00D1775C" w:rsidP="00D1775C">
      <w:pPr>
        <w:pStyle w:val="ListParagraph"/>
        <w:kinsoku w:val="0"/>
        <w:overflowPunct w:val="0"/>
        <w:spacing w:after="120"/>
        <w:ind w:left="0"/>
        <w:textAlignment w:val="baseline"/>
        <w:rPr>
          <w:rFonts w:ascii="Arial" w:hAnsi="Arial" w:cs="Arial"/>
          <w:b/>
          <w:sz w:val="20"/>
          <w:szCs w:val="20"/>
        </w:rPr>
      </w:pPr>
      <w:r>
        <w:rPr>
          <w:rFonts w:ascii="Arial" w:hAnsi="Arial" w:cs="Arial"/>
          <w:b/>
          <w:sz w:val="20"/>
          <w:szCs w:val="20"/>
        </w:rPr>
        <w:t>REFERENCES</w:t>
      </w:r>
    </w:p>
    <w:p w:rsidR="000F783C" w:rsidRDefault="000F783C" w:rsidP="00D1775C">
      <w:pPr>
        <w:pStyle w:val="ListParagraph"/>
        <w:kinsoku w:val="0"/>
        <w:overflowPunct w:val="0"/>
        <w:spacing w:after="120"/>
        <w:ind w:left="0"/>
        <w:textAlignment w:val="baseline"/>
        <w:rPr>
          <w:rFonts w:ascii="Arial" w:hAnsi="Arial" w:cs="Arial"/>
          <w:b/>
          <w:sz w:val="20"/>
          <w:szCs w:val="20"/>
        </w:rPr>
      </w:pPr>
    </w:p>
    <w:p w:rsidR="000F783C" w:rsidRDefault="00D1775C" w:rsidP="000F783C">
      <w:pPr>
        <w:pStyle w:val="ListParagraph"/>
        <w:numPr>
          <w:ilvl w:val="0"/>
          <w:numId w:val="43"/>
        </w:numPr>
        <w:kinsoku w:val="0"/>
        <w:overflowPunct w:val="0"/>
        <w:spacing w:after="120"/>
        <w:textAlignment w:val="baseline"/>
        <w:rPr>
          <w:rFonts w:ascii="Arial" w:hAnsi="Arial" w:cs="Arial"/>
          <w:sz w:val="20"/>
          <w:szCs w:val="20"/>
        </w:rPr>
      </w:pPr>
      <w:r>
        <w:rPr>
          <w:rFonts w:ascii="Arial" w:hAnsi="Arial" w:cs="Arial"/>
          <w:sz w:val="20"/>
          <w:szCs w:val="20"/>
        </w:rPr>
        <w:t>Williams P. and Hargreaves C. (2013). UK eLoran Initial Operational Capability. ION ITM 2013.</w:t>
      </w:r>
    </w:p>
    <w:p w:rsidR="000F783C" w:rsidRDefault="00D1775C" w:rsidP="000F783C">
      <w:pPr>
        <w:pStyle w:val="ListParagraph"/>
        <w:numPr>
          <w:ilvl w:val="0"/>
          <w:numId w:val="43"/>
        </w:numPr>
        <w:kinsoku w:val="0"/>
        <w:overflowPunct w:val="0"/>
        <w:spacing w:after="120"/>
        <w:textAlignment w:val="baseline"/>
        <w:rPr>
          <w:rFonts w:ascii="Arial" w:hAnsi="Arial" w:cs="Arial"/>
          <w:bCs/>
          <w:sz w:val="20"/>
          <w:szCs w:val="20"/>
        </w:rPr>
      </w:pPr>
      <w:r>
        <w:rPr>
          <w:rFonts w:ascii="Arial" w:hAnsi="Arial" w:cs="Arial"/>
          <w:bCs/>
          <w:sz w:val="20"/>
          <w:szCs w:val="20"/>
        </w:rPr>
        <w:t xml:space="preserve">Johnson G. and </w:t>
      </w:r>
      <w:proofErr w:type="spellStart"/>
      <w:r>
        <w:rPr>
          <w:rFonts w:ascii="Arial" w:hAnsi="Arial" w:cs="Arial"/>
          <w:bCs/>
          <w:sz w:val="20"/>
          <w:szCs w:val="20"/>
        </w:rPr>
        <w:t>Swaszek</w:t>
      </w:r>
      <w:proofErr w:type="spellEnd"/>
      <w:r>
        <w:rPr>
          <w:rFonts w:ascii="Arial" w:hAnsi="Arial" w:cs="Arial"/>
          <w:bCs/>
          <w:sz w:val="20"/>
          <w:szCs w:val="20"/>
        </w:rPr>
        <w:t xml:space="preserve"> P.</w:t>
      </w:r>
      <w:r w:rsidR="00C74B98">
        <w:rPr>
          <w:rFonts w:ascii="Arial" w:hAnsi="Arial" w:cs="Arial"/>
          <w:bCs/>
          <w:sz w:val="20"/>
          <w:szCs w:val="20"/>
        </w:rPr>
        <w:t xml:space="preserve"> </w:t>
      </w:r>
      <w:r>
        <w:rPr>
          <w:rFonts w:ascii="Arial" w:hAnsi="Arial" w:cs="Arial"/>
          <w:bCs/>
          <w:sz w:val="20"/>
          <w:szCs w:val="20"/>
        </w:rPr>
        <w:t>(2014). Feasibility Study of R-Mode using MF DGPS Transmissions. Prepared for the German Federal Waterways Administration under the ACCSEAS Project.</w:t>
      </w:r>
    </w:p>
    <w:p w:rsidR="000F783C" w:rsidRDefault="00D1775C" w:rsidP="000F783C">
      <w:pPr>
        <w:pStyle w:val="ListParagraph"/>
        <w:numPr>
          <w:ilvl w:val="0"/>
          <w:numId w:val="43"/>
        </w:numPr>
        <w:kinsoku w:val="0"/>
        <w:overflowPunct w:val="0"/>
        <w:spacing w:after="120"/>
        <w:textAlignment w:val="baseline"/>
        <w:rPr>
          <w:rFonts w:ascii="Arial" w:hAnsi="Arial" w:cs="Arial"/>
          <w:sz w:val="20"/>
          <w:szCs w:val="20"/>
        </w:rPr>
      </w:pPr>
      <w:r>
        <w:rPr>
          <w:rFonts w:ascii="Arial" w:hAnsi="Arial" w:cs="Arial"/>
          <w:sz w:val="20"/>
          <w:szCs w:val="20"/>
        </w:rPr>
        <w:t>Ward N., Safar J., Grant A., Kojima T. and Mueller P. (2014). Absolute Radar Positioning. ENC 2014.</w:t>
      </w:r>
    </w:p>
    <w:p w:rsidR="000F783C" w:rsidRDefault="00D1775C" w:rsidP="000F783C">
      <w:pPr>
        <w:pStyle w:val="ListParagraph"/>
        <w:numPr>
          <w:ilvl w:val="0"/>
          <w:numId w:val="43"/>
        </w:numPr>
        <w:kinsoku w:val="0"/>
        <w:overflowPunct w:val="0"/>
        <w:spacing w:after="120"/>
        <w:textAlignment w:val="baseline"/>
        <w:rPr>
          <w:rFonts w:ascii="Arial" w:hAnsi="Arial" w:cs="Arial"/>
          <w:sz w:val="20"/>
          <w:szCs w:val="20"/>
        </w:rPr>
      </w:pPr>
      <w:r>
        <w:rPr>
          <w:rFonts w:ascii="Arial" w:hAnsi="Arial" w:cs="Arial"/>
          <w:sz w:val="20"/>
          <w:szCs w:val="20"/>
        </w:rPr>
        <w:t>FRP (2012). US Federal Radio-navigation Plan 2012.</w:t>
      </w:r>
    </w:p>
    <w:p w:rsidR="00C32DE2" w:rsidRDefault="00D1775C" w:rsidP="00E55927">
      <w:pPr>
        <w:pStyle w:val="ListParagraph"/>
        <w:numPr>
          <w:ilvl w:val="0"/>
          <w:numId w:val="43"/>
        </w:numPr>
        <w:kinsoku w:val="0"/>
        <w:overflowPunct w:val="0"/>
        <w:spacing w:after="120"/>
        <w:textAlignment w:val="baseline"/>
      </w:pPr>
      <w:r w:rsidRPr="000D34C2">
        <w:rPr>
          <w:rFonts w:ascii="Arial" w:hAnsi="Arial" w:cs="Arial"/>
          <w:sz w:val="20"/>
          <w:szCs w:val="20"/>
        </w:rPr>
        <w:t xml:space="preserve">NSL (2013). </w:t>
      </w:r>
      <w:r w:rsidRPr="000D34C2">
        <w:rPr>
          <w:rFonts w:ascii="Arial" w:hAnsi="Arial" w:cs="Arial"/>
          <w:bCs/>
          <w:color w:val="000000"/>
          <w:kern w:val="24"/>
          <w:sz w:val="20"/>
          <w:szCs w:val="20"/>
        </w:rPr>
        <w:t>Arctic Region GNSS Performance Analysis</w:t>
      </w:r>
      <w:r w:rsidRPr="000D34C2">
        <w:rPr>
          <w:rFonts w:ascii="Arial" w:hAnsi="Arial" w:cs="Arial"/>
          <w:sz w:val="20"/>
          <w:szCs w:val="20"/>
        </w:rPr>
        <w:t xml:space="preserve">. Unpublished Report for the GLA. </w:t>
      </w:r>
    </w:p>
    <w:sectPr w:rsidR="00C32DE2"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F80" w:rsidRDefault="00E14F80" w:rsidP="00362CD9">
      <w:r>
        <w:separator/>
      </w:r>
    </w:p>
  </w:endnote>
  <w:endnote w:type="continuationSeparator" w:id="0">
    <w:p w:rsidR="00E14F80" w:rsidRDefault="00E14F8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F80" w:rsidRDefault="00E14F80" w:rsidP="00362CD9">
      <w:r>
        <w:separator/>
      </w:r>
    </w:p>
  </w:footnote>
  <w:footnote w:type="continuationSeparator" w:id="0">
    <w:p w:rsidR="00E14F80" w:rsidRDefault="00E14F8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05" w:rsidRPr="00246205" w:rsidRDefault="00246205" w:rsidP="00246205">
    <w:pPr>
      <w:pStyle w:val="Header"/>
      <w:jc w:val="right"/>
      <w:rPr>
        <w:lang w:val="en-US"/>
      </w:rPr>
    </w:pPr>
    <w:proofErr w:type="gramStart"/>
    <w:r>
      <w:rPr>
        <w:lang w:val="en-US"/>
      </w:rPr>
      <w:t>e-NAV1</w:t>
    </w:r>
    <w:r w:rsidR="005305E3">
      <w:rPr>
        <w:lang w:val="en-US"/>
      </w:rPr>
      <w:t>5</w:t>
    </w:r>
    <w:r w:rsidR="00A76B45">
      <w:rPr>
        <w:lang w:val="en-US"/>
      </w:rPr>
      <w:t>-12.9</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A226C9"/>
    <w:multiLevelType w:val="hybridMultilevel"/>
    <w:tmpl w:val="6C9E8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1"/>
  </w:num>
  <w:num w:numId="5">
    <w:abstractNumId w:val="15"/>
  </w:num>
  <w:num w:numId="6">
    <w:abstractNumId w:val="4"/>
  </w:num>
  <w:num w:numId="7">
    <w:abstractNumId w:val="23"/>
  </w:num>
  <w:num w:numId="8">
    <w:abstractNumId w:val="11"/>
  </w:num>
  <w:num w:numId="9">
    <w:abstractNumId w:val="9"/>
  </w:num>
  <w:num w:numId="10">
    <w:abstractNumId w:val="17"/>
  </w:num>
  <w:num w:numId="11">
    <w:abstractNumId w:val="16"/>
  </w:num>
  <w:num w:numId="12">
    <w:abstractNumId w:val="14"/>
  </w:num>
  <w:num w:numId="13">
    <w:abstractNumId w:val="22"/>
  </w:num>
  <w:num w:numId="14">
    <w:abstractNumId w:val="6"/>
  </w:num>
  <w:num w:numId="15">
    <w:abstractNumId w:val="24"/>
  </w:num>
  <w:num w:numId="16">
    <w:abstractNumId w:val="13"/>
  </w:num>
  <w:num w:numId="17">
    <w:abstractNumId w:val="7"/>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8"/>
  </w:num>
  <w:num w:numId="34">
    <w:abstractNumId w:val="18"/>
  </w:num>
  <w:num w:numId="35">
    <w:abstractNumId w:val="18"/>
  </w:num>
  <w:num w:numId="36">
    <w:abstractNumId w:val="12"/>
  </w:num>
  <w:num w:numId="37">
    <w:abstractNumId w:val="6"/>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A77A7"/>
    <w:rsid w:val="000C1B3E"/>
    <w:rsid w:val="000D34C2"/>
    <w:rsid w:val="000F783C"/>
    <w:rsid w:val="0016322E"/>
    <w:rsid w:val="00177F4D"/>
    <w:rsid w:val="00180DDA"/>
    <w:rsid w:val="00186920"/>
    <w:rsid w:val="001B2A2D"/>
    <w:rsid w:val="001B6151"/>
    <w:rsid w:val="001B737D"/>
    <w:rsid w:val="001C44A3"/>
    <w:rsid w:val="001E2BCB"/>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04F27"/>
    <w:rsid w:val="00461C60"/>
    <w:rsid w:val="0046482B"/>
    <w:rsid w:val="004661AD"/>
    <w:rsid w:val="004D1D85"/>
    <w:rsid w:val="004D3C3A"/>
    <w:rsid w:val="005107EB"/>
    <w:rsid w:val="00521345"/>
    <w:rsid w:val="00526DF0"/>
    <w:rsid w:val="005305E3"/>
    <w:rsid w:val="00545CC4"/>
    <w:rsid w:val="00551FFF"/>
    <w:rsid w:val="005607A2"/>
    <w:rsid w:val="0056147B"/>
    <w:rsid w:val="0057198B"/>
    <w:rsid w:val="005B32A3"/>
    <w:rsid w:val="005C566C"/>
    <w:rsid w:val="005C7971"/>
    <w:rsid w:val="005C7E69"/>
    <w:rsid w:val="005E262D"/>
    <w:rsid w:val="005F7E20"/>
    <w:rsid w:val="00636177"/>
    <w:rsid w:val="006652C3"/>
    <w:rsid w:val="00691FD0"/>
    <w:rsid w:val="006B5662"/>
    <w:rsid w:val="006C475D"/>
    <w:rsid w:val="006C5948"/>
    <w:rsid w:val="006F2A74"/>
    <w:rsid w:val="007118F5"/>
    <w:rsid w:val="00712AA4"/>
    <w:rsid w:val="00721AA1"/>
    <w:rsid w:val="007501C2"/>
    <w:rsid w:val="007547F8"/>
    <w:rsid w:val="00765622"/>
    <w:rsid w:val="00770B6C"/>
    <w:rsid w:val="007726E6"/>
    <w:rsid w:val="00783FEA"/>
    <w:rsid w:val="007D5B74"/>
    <w:rsid w:val="0082480E"/>
    <w:rsid w:val="00850293"/>
    <w:rsid w:val="00851373"/>
    <w:rsid w:val="00851BA6"/>
    <w:rsid w:val="0085654D"/>
    <w:rsid w:val="00861160"/>
    <w:rsid w:val="008A4653"/>
    <w:rsid w:val="008A50CC"/>
    <w:rsid w:val="008B278F"/>
    <w:rsid w:val="008D1694"/>
    <w:rsid w:val="008D79CB"/>
    <w:rsid w:val="008F07BC"/>
    <w:rsid w:val="0092692B"/>
    <w:rsid w:val="00936BAA"/>
    <w:rsid w:val="00936EFB"/>
    <w:rsid w:val="00943E9C"/>
    <w:rsid w:val="00953F4D"/>
    <w:rsid w:val="00954EC0"/>
    <w:rsid w:val="00960BB8"/>
    <w:rsid w:val="00964F5C"/>
    <w:rsid w:val="009827AC"/>
    <w:rsid w:val="009831C0"/>
    <w:rsid w:val="00983F92"/>
    <w:rsid w:val="009A3FAF"/>
    <w:rsid w:val="009C4606"/>
    <w:rsid w:val="009E1138"/>
    <w:rsid w:val="00A0389B"/>
    <w:rsid w:val="00A138C3"/>
    <w:rsid w:val="00A446C9"/>
    <w:rsid w:val="00A635D6"/>
    <w:rsid w:val="00A76B45"/>
    <w:rsid w:val="00A8237C"/>
    <w:rsid w:val="00A8553A"/>
    <w:rsid w:val="00A93AED"/>
    <w:rsid w:val="00B03B82"/>
    <w:rsid w:val="00B20031"/>
    <w:rsid w:val="00B2092D"/>
    <w:rsid w:val="00B226F2"/>
    <w:rsid w:val="00B274DF"/>
    <w:rsid w:val="00B56BDF"/>
    <w:rsid w:val="00B85CD6"/>
    <w:rsid w:val="00B90A27"/>
    <w:rsid w:val="00B9554D"/>
    <w:rsid w:val="00BB2B9F"/>
    <w:rsid w:val="00BC67C1"/>
    <w:rsid w:val="00BD3878"/>
    <w:rsid w:val="00BD3CB8"/>
    <w:rsid w:val="00BD4E6F"/>
    <w:rsid w:val="00BF4DCE"/>
    <w:rsid w:val="00C05CE5"/>
    <w:rsid w:val="00C32DE2"/>
    <w:rsid w:val="00C6171E"/>
    <w:rsid w:val="00C6282F"/>
    <w:rsid w:val="00C74B98"/>
    <w:rsid w:val="00CA4693"/>
    <w:rsid w:val="00CA6F2C"/>
    <w:rsid w:val="00CF1871"/>
    <w:rsid w:val="00D1133E"/>
    <w:rsid w:val="00D1775C"/>
    <w:rsid w:val="00D17A34"/>
    <w:rsid w:val="00D26628"/>
    <w:rsid w:val="00D332B3"/>
    <w:rsid w:val="00D55207"/>
    <w:rsid w:val="00D92B45"/>
    <w:rsid w:val="00D95962"/>
    <w:rsid w:val="00DC389B"/>
    <w:rsid w:val="00DE2FEE"/>
    <w:rsid w:val="00E00BE9"/>
    <w:rsid w:val="00E14F80"/>
    <w:rsid w:val="00E22A11"/>
    <w:rsid w:val="00E32AAD"/>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D1775C"/>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 w:id="116778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1789</Words>
  <Characters>10199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3</cp:revision>
  <dcterms:created xsi:type="dcterms:W3CDTF">2014-09-26T19:58:00Z</dcterms:created>
  <dcterms:modified xsi:type="dcterms:W3CDTF">2014-09-26T19:58:00Z</dcterms:modified>
</cp:coreProperties>
</file>